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tbl>
      <w:tblPr>
        <w:tblStyle w:val="GlobalFund"/>
        <w:tblpPr w:leftFromText="181" w:rightFromText="181" w:vertAnchor="page" w:horzAnchor="page" w:tblpYSpec="top"/>
        <w:tblOverlap w:val="never"/>
        <w:tblW w:w="11901" w:type="dxa"/>
        <w:tblLayout w:type="fixed"/>
        <w:tblCellMar>
          <w:right w:w="0" w:type="dxa"/>
        </w:tblCellMar>
        <w:tblLook w:val="04A0" w:firstRow="1" w:lastRow="0" w:firstColumn="1" w:lastColumn="0" w:noHBand="0" w:noVBand="1"/>
      </w:tblPr>
      <w:tblGrid>
        <w:gridCol w:w="11901"/>
      </w:tblGrid>
      <w:tr w:rsidR="007043C7" w:rsidRPr="00C6445C" w:rsidTr="00EC0367">
        <w:trPr>
          <w:cnfStyle w:val="100000000000" w:firstRow="1" w:lastRow="0" w:firstColumn="0" w:lastColumn="0" w:oddVBand="0" w:evenVBand="0" w:oddHBand="0" w:evenHBand="0" w:firstRowFirstColumn="0" w:firstRowLastColumn="0" w:lastRowFirstColumn="0" w:lastRowLastColumn="0"/>
          <w:trHeight w:hRule="exact" w:val="5103"/>
        </w:trPr>
        <w:tc>
          <w:tcPr>
            <w:tcW w:w="9638" w:type="dxa"/>
            <w:tcBorders>
              <w:bottom w:val="none" w:sz="0" w:space="0" w:color="auto"/>
            </w:tcBorders>
          </w:tcPr>
          <w:tbl>
            <w:tblPr>
              <w:tblStyle w:val="TableGrid"/>
              <w:tblpPr w:leftFromText="180" w:rightFromText="180" w:vertAnchor="text" w:horzAnchor="margin" w:tblpXSpec="center" w:tblpY="3332"/>
              <w:tblOverlap w:val="never"/>
              <w:tblW w:w="9298" w:type="dxa"/>
              <w:tblBorders>
                <w:top w:val="single" w:sz="6" w:space="0" w:color="1E1E1E" w:themeColor="background2"/>
                <w:left w:val="none" w:sz="0" w:space="0" w:color="auto"/>
                <w:bottom w:val="single" w:sz="6" w:space="0" w:color="1E1E1E" w:themeColor="background2"/>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298"/>
            </w:tblGrid>
            <w:tr w:rsidR="00AF19B0" w:rsidRPr="00C6445C" w:rsidTr="00EC0367">
              <w:tc>
                <w:tcPr>
                  <w:tcW w:w="9298" w:type="dxa"/>
                  <w:vAlign w:val="center"/>
                </w:tcPr>
                <w:p w:rsidR="00B54261" w:rsidRPr="00D31F9F" w:rsidRDefault="009A6DE4" w:rsidP="00B54261">
                  <w:pPr>
                    <w:pStyle w:val="CoverPageTitle"/>
                    <w:rPr>
                      <w:rFonts w:asciiTheme="majorHAnsi" w:hAnsiTheme="majorHAnsi" w:cstheme="majorHAnsi"/>
                      <w:color w:val="003F72"/>
                      <w:sz w:val="40"/>
                      <w:szCs w:val="40"/>
                    </w:rPr>
                  </w:pPr>
                  <w:bookmarkStart w:id="0" w:name="_Hlk38467658"/>
                  <w:r w:rsidRPr="00C6445C">
                    <w:rPr>
                      <w:rFonts w:asciiTheme="majorHAnsi" w:hAnsiTheme="majorHAnsi" w:cstheme="majorHAnsi"/>
                      <w:color w:val="003F72"/>
                      <w:sz w:val="40"/>
                      <w:szCs w:val="40"/>
                    </w:rPr>
                    <w:t>Funding Request</w:t>
                  </w:r>
                  <w:r w:rsidR="00B54261" w:rsidRPr="00D31F9F">
                    <w:rPr>
                      <w:rFonts w:asciiTheme="majorHAnsi" w:hAnsiTheme="majorHAnsi" w:cstheme="majorHAnsi"/>
                      <w:color w:val="003F72"/>
                      <w:sz w:val="40"/>
                      <w:szCs w:val="40"/>
                    </w:rPr>
                    <w:t xml:space="preserve"> Form</w:t>
                  </w:r>
                </w:p>
                <w:p w:rsidR="00C11349" w:rsidRPr="00D31F9F" w:rsidRDefault="00B54261" w:rsidP="00B54261">
                  <w:pPr>
                    <w:pStyle w:val="CoverPageTitle"/>
                    <w:rPr>
                      <w:rFonts w:asciiTheme="majorHAnsi" w:hAnsiTheme="majorHAnsi" w:cstheme="majorHAnsi"/>
                      <w:color w:val="003F72"/>
                      <w:sz w:val="40"/>
                      <w:szCs w:val="40"/>
                    </w:rPr>
                  </w:pPr>
                  <w:r w:rsidRPr="00D31F9F">
                    <w:rPr>
                      <w:rFonts w:asciiTheme="majorHAnsi" w:hAnsiTheme="majorHAnsi" w:cstheme="majorHAnsi"/>
                      <w:color w:val="003F72"/>
                      <w:sz w:val="40"/>
                      <w:szCs w:val="40"/>
                    </w:rPr>
                    <w:t xml:space="preserve">Global Fund </w:t>
                  </w:r>
                  <w:r w:rsidR="00F90DB7" w:rsidRPr="00D31F9F">
                    <w:rPr>
                      <w:rFonts w:asciiTheme="majorHAnsi" w:hAnsiTheme="majorHAnsi" w:cstheme="majorHAnsi"/>
                      <w:color w:val="003F72"/>
                      <w:sz w:val="40"/>
                      <w:szCs w:val="40"/>
                    </w:rPr>
                    <w:t>COVID</w:t>
                  </w:r>
                  <w:r w:rsidRPr="00D31F9F">
                    <w:rPr>
                      <w:rFonts w:asciiTheme="majorHAnsi" w:hAnsiTheme="majorHAnsi" w:cstheme="majorHAnsi"/>
                      <w:color w:val="003F72"/>
                      <w:sz w:val="40"/>
                      <w:szCs w:val="40"/>
                    </w:rPr>
                    <w:t>-</w:t>
                  </w:r>
                  <w:r w:rsidR="008815CE" w:rsidRPr="00D31F9F">
                    <w:rPr>
                      <w:rFonts w:asciiTheme="majorHAnsi" w:hAnsiTheme="majorHAnsi" w:cstheme="majorHAnsi"/>
                      <w:color w:val="003F72"/>
                      <w:sz w:val="40"/>
                      <w:szCs w:val="40"/>
                    </w:rPr>
                    <w:t>19</w:t>
                  </w:r>
                  <w:r w:rsidR="00F90DB7" w:rsidRPr="00D31F9F">
                    <w:rPr>
                      <w:rFonts w:asciiTheme="majorHAnsi" w:hAnsiTheme="majorHAnsi" w:cstheme="majorHAnsi"/>
                      <w:color w:val="003F72"/>
                      <w:sz w:val="40"/>
                      <w:szCs w:val="40"/>
                    </w:rPr>
                    <w:t xml:space="preserve"> Response</w:t>
                  </w:r>
                  <w:r w:rsidR="00294B27" w:rsidRPr="00D31F9F">
                    <w:rPr>
                      <w:rFonts w:asciiTheme="majorHAnsi" w:hAnsiTheme="majorHAnsi" w:cstheme="majorHAnsi"/>
                      <w:color w:val="003F72"/>
                      <w:sz w:val="40"/>
                      <w:szCs w:val="40"/>
                    </w:rPr>
                    <w:t xml:space="preserve"> Mechanism</w:t>
                  </w:r>
                  <w:r w:rsidR="00F90DB7" w:rsidRPr="00D31F9F">
                    <w:rPr>
                      <w:rFonts w:asciiTheme="majorHAnsi" w:hAnsiTheme="majorHAnsi" w:cstheme="majorHAnsi"/>
                      <w:color w:val="003F72"/>
                      <w:sz w:val="40"/>
                      <w:szCs w:val="40"/>
                    </w:rPr>
                    <w:t xml:space="preserve"> </w:t>
                  </w:r>
                </w:p>
              </w:tc>
            </w:tr>
            <w:bookmarkEnd w:id="0"/>
          </w:tbl>
          <w:p w:rsidR="00EC0367" w:rsidRPr="00C6445C" w:rsidRDefault="00EC0367" w:rsidP="00EC0367">
            <w:pPr>
              <w:pStyle w:val="NormalNoSpace"/>
              <w:jc w:val="center"/>
              <w:rPr>
                <w:rFonts w:asciiTheme="majorHAnsi" w:hAnsiTheme="majorHAnsi" w:cstheme="majorHAnsi"/>
                <w:caps w:val="0"/>
              </w:rPr>
            </w:pPr>
          </w:p>
          <w:p w:rsidR="00EC0367" w:rsidRPr="00C6445C" w:rsidRDefault="00EC0367" w:rsidP="00EC0367">
            <w:pPr>
              <w:pStyle w:val="NormalNoSpace"/>
              <w:jc w:val="center"/>
              <w:rPr>
                <w:rFonts w:asciiTheme="majorHAnsi" w:hAnsiTheme="majorHAnsi" w:cstheme="majorHAnsi"/>
              </w:rPr>
            </w:pPr>
            <w:r w:rsidRPr="00D31F9F">
              <w:rPr>
                <w:rFonts w:asciiTheme="majorHAnsi" w:hAnsiTheme="majorHAnsi" w:cstheme="majorHAnsi"/>
                <w:noProof/>
              </w:rPr>
              <w:drawing>
                <wp:inline distT="0" distB="0" distL="0" distR="0" wp14:anchorId="1034DD56" wp14:editId="571BDA06">
                  <wp:extent cx="6115050" cy="10852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1085215"/>
                          </a:xfrm>
                          <a:prstGeom prst="rect">
                            <a:avLst/>
                          </a:prstGeom>
                          <a:noFill/>
                        </pic:spPr>
                      </pic:pic>
                    </a:graphicData>
                  </a:graphic>
                </wp:inline>
              </w:drawing>
            </w:r>
          </w:p>
        </w:tc>
      </w:tr>
    </w:tbl>
    <w:p w:rsidR="007043C7" w:rsidRPr="00C6445C" w:rsidRDefault="007043C7" w:rsidP="007043C7">
      <w:pPr>
        <w:pStyle w:val="Tiny"/>
        <w:rPr>
          <w:rFonts w:asciiTheme="majorHAnsi" w:hAnsiTheme="majorHAnsi" w:cstheme="majorHAnsi"/>
        </w:rPr>
      </w:pPr>
    </w:p>
    <w:p w:rsidR="00EC0367" w:rsidRPr="00C6445C" w:rsidRDefault="00EC0367" w:rsidP="00F5709E">
      <w:pPr>
        <w:spacing w:after="0"/>
        <w:rPr>
          <w:rStyle w:val="Heading1Char"/>
          <w:rFonts w:asciiTheme="majorHAnsi" w:hAnsiTheme="majorHAnsi" w:cstheme="majorHAnsi"/>
          <w:color w:val="1E1E1E" w:themeColor="background2"/>
        </w:rPr>
      </w:pPr>
    </w:p>
    <w:p w:rsidR="00EC0367" w:rsidRPr="00C6445C" w:rsidRDefault="00EC0367" w:rsidP="00F5709E">
      <w:pPr>
        <w:spacing w:after="0"/>
        <w:rPr>
          <w:rStyle w:val="Heading1Char"/>
          <w:rFonts w:asciiTheme="majorHAnsi" w:hAnsiTheme="majorHAnsi" w:cstheme="majorHAnsi"/>
          <w:color w:val="1E1E1E" w:themeColor="background2"/>
        </w:rPr>
      </w:pPr>
    </w:p>
    <w:p w:rsidR="00304EE8" w:rsidRPr="00C6445C" w:rsidRDefault="009F52F1" w:rsidP="00F5709E">
      <w:pPr>
        <w:spacing w:after="0"/>
        <w:rPr>
          <w:rStyle w:val="Heading1Char"/>
          <w:rFonts w:asciiTheme="majorHAnsi" w:hAnsiTheme="majorHAnsi" w:cstheme="majorHAnsi"/>
          <w:color w:val="1E1E1E" w:themeColor="background2"/>
        </w:rPr>
      </w:pPr>
      <w:r w:rsidRPr="00C6445C">
        <w:rPr>
          <w:rStyle w:val="Heading1Char"/>
          <w:rFonts w:asciiTheme="majorHAnsi" w:hAnsiTheme="majorHAnsi" w:cstheme="majorHAnsi"/>
          <w:color w:val="1E1E1E" w:themeColor="background2"/>
        </w:rPr>
        <w:t>Summary Information</w:t>
      </w:r>
    </w:p>
    <w:p w:rsidR="0000399C" w:rsidRPr="00C6445C" w:rsidRDefault="0000399C" w:rsidP="00F5709E">
      <w:pPr>
        <w:spacing w:after="0"/>
        <w:rPr>
          <w:rStyle w:val="Heading1Char"/>
          <w:rFonts w:asciiTheme="majorHAnsi" w:hAnsiTheme="majorHAnsi" w:cstheme="majorHAnsi"/>
          <w:color w:val="1E1E1E" w:themeColor="background2"/>
        </w:rPr>
      </w:pPr>
    </w:p>
    <w:tbl>
      <w:tblPr>
        <w:tblStyle w:val="TableGrid"/>
        <w:tblW w:w="0" w:type="auto"/>
        <w:tblLook w:val="04A0" w:firstRow="1" w:lastRow="0" w:firstColumn="1" w:lastColumn="0" w:noHBand="0" w:noVBand="1"/>
      </w:tblPr>
      <w:tblGrid>
        <w:gridCol w:w="4045"/>
        <w:gridCol w:w="5747"/>
      </w:tblGrid>
      <w:tr w:rsidR="00F5709E" w:rsidRPr="00C6445C" w:rsidTr="00AC4CDA">
        <w:trPr>
          <w:trHeight w:val="461"/>
        </w:trPr>
        <w:tc>
          <w:tcPr>
            <w:tcW w:w="4045" w:type="dxa"/>
            <w:shd w:val="clear" w:color="auto" w:fill="F2F2F2" w:themeFill="background1" w:themeFillShade="F2"/>
            <w:vAlign w:val="center"/>
          </w:tcPr>
          <w:p w:rsidR="00F5709E" w:rsidRPr="00C6445C" w:rsidRDefault="00F5709E" w:rsidP="00BA4FD0">
            <w:pPr>
              <w:rPr>
                <w:rFonts w:asciiTheme="majorHAnsi" w:hAnsiTheme="majorHAnsi" w:cstheme="majorHAnsi"/>
                <w:b/>
                <w:sz w:val="24"/>
              </w:rPr>
            </w:pPr>
            <w:bookmarkStart w:id="1" w:name="_Hlk15379458"/>
            <w:r w:rsidRPr="002B3EBD">
              <w:rPr>
                <w:rFonts w:asciiTheme="majorHAnsi" w:eastAsiaTheme="minorEastAsia" w:hAnsiTheme="majorHAnsi" w:cstheme="majorHAnsi"/>
                <w:b/>
                <w:bCs/>
                <w:sz w:val="24"/>
              </w:rPr>
              <w:t>Country</w:t>
            </w:r>
          </w:p>
        </w:tc>
        <w:tc>
          <w:tcPr>
            <w:tcW w:w="5747" w:type="dxa"/>
          </w:tcPr>
          <w:p w:rsidR="00F5709E" w:rsidRPr="00C6445C" w:rsidRDefault="00025A9C" w:rsidP="00BA4FD0">
            <w:pPr>
              <w:rPr>
                <w:rFonts w:asciiTheme="majorHAnsi" w:hAnsiTheme="majorHAnsi" w:cstheme="majorHAnsi"/>
              </w:rPr>
            </w:pPr>
            <w:r w:rsidRPr="00C6445C">
              <w:rPr>
                <w:rFonts w:asciiTheme="majorHAnsi" w:hAnsiTheme="majorHAnsi" w:cstheme="majorHAnsi"/>
              </w:rPr>
              <w:t>Georgia</w:t>
            </w:r>
          </w:p>
        </w:tc>
      </w:tr>
      <w:tr w:rsidR="00E027E4" w:rsidRPr="00C6445C" w:rsidTr="00AC4CDA">
        <w:trPr>
          <w:trHeight w:val="461"/>
        </w:trPr>
        <w:tc>
          <w:tcPr>
            <w:tcW w:w="4045" w:type="dxa"/>
            <w:shd w:val="clear" w:color="auto" w:fill="F2F2F2" w:themeFill="background1" w:themeFillShade="F2"/>
            <w:vAlign w:val="center"/>
          </w:tcPr>
          <w:p w:rsidR="00E027E4" w:rsidRPr="00C6445C" w:rsidRDefault="002D05C8" w:rsidP="003A06D5">
            <w:pPr>
              <w:jc w:val="both"/>
              <w:rPr>
                <w:rFonts w:asciiTheme="majorHAnsi" w:hAnsiTheme="majorHAnsi" w:cstheme="majorHAnsi"/>
                <w:b/>
                <w:bCs/>
                <w:sz w:val="24"/>
              </w:rPr>
            </w:pPr>
            <w:bookmarkStart w:id="2" w:name="_Hlk38346893"/>
            <w:r w:rsidRPr="00C6445C">
              <w:rPr>
                <w:rFonts w:asciiTheme="majorHAnsi" w:hAnsiTheme="majorHAnsi" w:cstheme="majorHAnsi"/>
                <w:b/>
                <w:bCs/>
                <w:sz w:val="24"/>
              </w:rPr>
              <w:t xml:space="preserve">Funding </w:t>
            </w:r>
            <w:r w:rsidR="00A17F49" w:rsidRPr="00D31F9F">
              <w:rPr>
                <w:rFonts w:asciiTheme="majorHAnsi" w:hAnsiTheme="majorHAnsi" w:cstheme="majorHAnsi"/>
                <w:b/>
                <w:bCs/>
                <w:sz w:val="24"/>
              </w:rPr>
              <w:t xml:space="preserve">for COVID-19 response </w:t>
            </w:r>
            <w:r w:rsidRPr="00C6445C">
              <w:rPr>
                <w:rFonts w:asciiTheme="majorHAnsi" w:hAnsiTheme="majorHAnsi" w:cstheme="majorHAnsi"/>
                <w:b/>
                <w:bCs/>
                <w:sz w:val="24"/>
              </w:rPr>
              <w:t xml:space="preserve">already accessed with </w:t>
            </w:r>
            <w:r w:rsidR="00A17F49" w:rsidRPr="00C6445C">
              <w:rPr>
                <w:rFonts w:asciiTheme="majorHAnsi" w:hAnsiTheme="majorHAnsi" w:cstheme="majorHAnsi"/>
                <w:b/>
                <w:bCs/>
                <w:sz w:val="24"/>
              </w:rPr>
              <w:t xml:space="preserve">Global Fund </w:t>
            </w:r>
            <w:r w:rsidRPr="00C6445C">
              <w:rPr>
                <w:rFonts w:asciiTheme="majorHAnsi" w:hAnsiTheme="majorHAnsi" w:cstheme="majorHAnsi"/>
                <w:b/>
                <w:bCs/>
                <w:sz w:val="24"/>
              </w:rPr>
              <w:t>grant flexibilities</w:t>
            </w:r>
            <w:bookmarkEnd w:id="2"/>
          </w:p>
        </w:tc>
        <w:tc>
          <w:tcPr>
            <w:tcW w:w="5747" w:type="dxa"/>
          </w:tcPr>
          <w:p w:rsidR="00E027E4" w:rsidRPr="00C6445C" w:rsidRDefault="00AE6E7E" w:rsidP="002C5830">
            <w:pPr>
              <w:rPr>
                <w:rFonts w:asciiTheme="majorHAnsi" w:hAnsiTheme="majorHAnsi" w:cstheme="majorHAnsi"/>
              </w:rPr>
            </w:pPr>
            <w:r w:rsidRPr="00C6445C">
              <w:rPr>
                <w:rFonts w:asciiTheme="majorHAnsi" w:hAnsiTheme="majorHAnsi" w:cstheme="majorHAnsi"/>
              </w:rPr>
              <w:t>4</w:t>
            </w:r>
            <w:r w:rsidR="002C5830" w:rsidRPr="00C6445C">
              <w:rPr>
                <w:rFonts w:asciiTheme="majorHAnsi" w:hAnsiTheme="majorHAnsi" w:cstheme="majorHAnsi"/>
              </w:rPr>
              <w:t>8</w:t>
            </w:r>
            <w:r w:rsidRPr="00C6445C">
              <w:rPr>
                <w:rFonts w:asciiTheme="majorHAnsi" w:hAnsiTheme="majorHAnsi" w:cstheme="majorHAnsi"/>
              </w:rPr>
              <w:t>4,500</w:t>
            </w:r>
            <w:r w:rsidR="009C096E" w:rsidRPr="00C6445C">
              <w:rPr>
                <w:rFonts w:asciiTheme="majorHAnsi" w:hAnsiTheme="majorHAnsi" w:cstheme="majorHAnsi"/>
              </w:rPr>
              <w:t xml:space="preserve"> USD</w:t>
            </w:r>
          </w:p>
        </w:tc>
      </w:tr>
      <w:tr w:rsidR="00F5709E" w:rsidRPr="00C6445C" w:rsidTr="00AC4CDA">
        <w:trPr>
          <w:trHeight w:val="800"/>
        </w:trPr>
        <w:tc>
          <w:tcPr>
            <w:tcW w:w="4045" w:type="dxa"/>
            <w:shd w:val="clear" w:color="auto" w:fill="F2F2F2" w:themeFill="background1" w:themeFillShade="F2"/>
            <w:vAlign w:val="center"/>
          </w:tcPr>
          <w:p w:rsidR="00A540D8" w:rsidRPr="00C6445C" w:rsidRDefault="002942B3" w:rsidP="003A06D5">
            <w:pPr>
              <w:spacing w:after="0"/>
              <w:jc w:val="both"/>
              <w:rPr>
                <w:rFonts w:asciiTheme="majorHAnsi" w:hAnsiTheme="majorHAnsi" w:cstheme="majorHAnsi"/>
                <w:b/>
                <w:bCs/>
                <w:sz w:val="24"/>
              </w:rPr>
            </w:pPr>
            <w:r w:rsidRPr="00C6445C">
              <w:rPr>
                <w:rFonts w:asciiTheme="majorHAnsi" w:hAnsiTheme="majorHAnsi" w:cstheme="majorHAnsi"/>
                <w:b/>
                <w:bCs/>
                <w:sz w:val="24"/>
              </w:rPr>
              <w:t>Priority 1</w:t>
            </w:r>
            <w:r w:rsidR="002D05C8" w:rsidRPr="00D31F9F">
              <w:rPr>
                <w:rFonts w:asciiTheme="majorHAnsi" w:hAnsiTheme="majorHAnsi" w:cstheme="majorHAnsi"/>
                <w:b/>
                <w:bCs/>
                <w:sz w:val="24"/>
              </w:rPr>
              <w:t xml:space="preserve"> </w:t>
            </w:r>
            <w:r w:rsidR="00A17F49" w:rsidRPr="00C6445C">
              <w:rPr>
                <w:rFonts w:asciiTheme="majorHAnsi" w:hAnsiTheme="majorHAnsi" w:cstheme="majorHAnsi"/>
                <w:b/>
                <w:bCs/>
                <w:sz w:val="24"/>
              </w:rPr>
              <w:t>f</w:t>
            </w:r>
            <w:r w:rsidR="002D05C8" w:rsidRPr="00C6445C">
              <w:rPr>
                <w:rFonts w:asciiTheme="majorHAnsi" w:hAnsiTheme="majorHAnsi" w:cstheme="majorHAnsi"/>
                <w:b/>
                <w:bCs/>
                <w:sz w:val="24"/>
              </w:rPr>
              <w:t xml:space="preserve">unding </w:t>
            </w:r>
            <w:r w:rsidR="00A17F49" w:rsidRPr="00C6445C">
              <w:rPr>
                <w:rFonts w:asciiTheme="majorHAnsi" w:hAnsiTheme="majorHAnsi" w:cstheme="majorHAnsi"/>
                <w:b/>
                <w:bCs/>
                <w:sz w:val="24"/>
              </w:rPr>
              <w:t>r</w:t>
            </w:r>
            <w:r w:rsidR="002D05C8" w:rsidRPr="00C6445C">
              <w:rPr>
                <w:rFonts w:asciiTheme="majorHAnsi" w:hAnsiTheme="majorHAnsi" w:cstheme="majorHAnsi"/>
                <w:b/>
                <w:bCs/>
                <w:sz w:val="24"/>
              </w:rPr>
              <w:t>equest</w:t>
            </w:r>
          </w:p>
          <w:p w:rsidR="002942B3" w:rsidRPr="00C6445C" w:rsidRDefault="002942B3" w:rsidP="003A06D5">
            <w:pPr>
              <w:spacing w:after="0"/>
              <w:jc w:val="both"/>
              <w:rPr>
                <w:rFonts w:asciiTheme="majorHAnsi" w:hAnsiTheme="majorHAnsi" w:cstheme="majorHAnsi"/>
                <w:b/>
                <w:bCs/>
                <w:sz w:val="24"/>
              </w:rPr>
            </w:pPr>
          </w:p>
        </w:tc>
        <w:tc>
          <w:tcPr>
            <w:tcW w:w="5747" w:type="dxa"/>
          </w:tcPr>
          <w:p w:rsidR="00F5709E" w:rsidRPr="00C6445C" w:rsidRDefault="00093DA9" w:rsidP="00A17F49">
            <w:pPr>
              <w:spacing w:after="0"/>
              <w:rPr>
                <w:rFonts w:asciiTheme="majorHAnsi" w:hAnsiTheme="majorHAnsi" w:cstheme="majorHAnsi"/>
              </w:rPr>
            </w:pPr>
            <w:r w:rsidRPr="00C6445C">
              <w:rPr>
                <w:rFonts w:asciiTheme="majorHAnsi" w:hAnsiTheme="majorHAnsi" w:cstheme="majorHAnsi"/>
              </w:rPr>
              <w:t>5</w:t>
            </w:r>
            <w:r w:rsidR="006E3F91">
              <w:rPr>
                <w:rFonts w:asciiTheme="majorHAnsi" w:hAnsiTheme="majorHAnsi" w:cstheme="majorHAnsi"/>
              </w:rPr>
              <w:t xml:space="preserve">70,540 </w:t>
            </w:r>
            <w:r w:rsidRPr="00C6445C">
              <w:rPr>
                <w:rFonts w:asciiTheme="majorHAnsi" w:hAnsiTheme="majorHAnsi" w:cstheme="majorHAnsi"/>
              </w:rPr>
              <w:t>USD</w:t>
            </w:r>
          </w:p>
        </w:tc>
      </w:tr>
      <w:tr w:rsidR="00F5709E" w:rsidRPr="00C6445C" w:rsidTr="00AC4CDA">
        <w:trPr>
          <w:trHeight w:val="800"/>
        </w:trPr>
        <w:tc>
          <w:tcPr>
            <w:tcW w:w="4045" w:type="dxa"/>
            <w:shd w:val="clear" w:color="auto" w:fill="F2F2F2" w:themeFill="background1" w:themeFillShade="F2"/>
            <w:vAlign w:val="center"/>
          </w:tcPr>
          <w:p w:rsidR="00F5709E" w:rsidRPr="00C6445C" w:rsidRDefault="002942B3" w:rsidP="003A06D5">
            <w:pPr>
              <w:jc w:val="both"/>
              <w:rPr>
                <w:rFonts w:asciiTheme="majorHAnsi" w:hAnsiTheme="majorHAnsi" w:cstheme="majorHAnsi"/>
                <w:b/>
                <w:sz w:val="24"/>
              </w:rPr>
            </w:pPr>
            <w:r w:rsidRPr="00C6445C">
              <w:rPr>
                <w:rFonts w:asciiTheme="majorHAnsi" w:hAnsiTheme="majorHAnsi" w:cstheme="majorHAnsi"/>
                <w:b/>
                <w:sz w:val="24"/>
              </w:rPr>
              <w:t>Priorit</w:t>
            </w:r>
            <w:r w:rsidRPr="00D31F9F">
              <w:rPr>
                <w:rFonts w:asciiTheme="majorHAnsi" w:hAnsiTheme="majorHAnsi" w:cstheme="majorHAnsi"/>
                <w:b/>
                <w:sz w:val="24"/>
              </w:rPr>
              <w:t xml:space="preserve">y 2 funding request: </w:t>
            </w:r>
            <w:r w:rsidR="007D7EBF" w:rsidRPr="00C6445C">
              <w:rPr>
                <w:rFonts w:asciiTheme="majorHAnsi" w:hAnsiTheme="majorHAnsi" w:cstheme="majorHAnsi"/>
                <w:b/>
                <w:sz w:val="24"/>
              </w:rPr>
              <w:t>contingent on additional sources of funding</w:t>
            </w:r>
          </w:p>
        </w:tc>
        <w:tc>
          <w:tcPr>
            <w:tcW w:w="5747" w:type="dxa"/>
          </w:tcPr>
          <w:p w:rsidR="00F5709E" w:rsidRPr="00C6445C" w:rsidRDefault="00B42B29" w:rsidP="00B42B29">
            <w:pPr>
              <w:rPr>
                <w:rFonts w:asciiTheme="majorHAnsi" w:hAnsiTheme="majorHAnsi" w:cstheme="majorHAnsi"/>
              </w:rPr>
            </w:pPr>
            <w:r w:rsidRPr="00C6445C">
              <w:rPr>
                <w:rFonts w:asciiTheme="majorHAnsi" w:hAnsiTheme="majorHAnsi" w:cstheme="majorHAnsi"/>
              </w:rPr>
              <w:t>625,000 USD</w:t>
            </w:r>
          </w:p>
        </w:tc>
      </w:tr>
      <w:bookmarkEnd w:id="1"/>
    </w:tbl>
    <w:p w:rsidR="00F5709E" w:rsidRPr="00C6445C" w:rsidRDefault="00F5709E" w:rsidP="00F5709E">
      <w:pPr>
        <w:spacing w:after="0"/>
        <w:rPr>
          <w:rStyle w:val="Heading1Char"/>
          <w:rFonts w:asciiTheme="majorHAnsi" w:hAnsiTheme="majorHAnsi" w:cstheme="majorHAnsi"/>
          <w:color w:val="1E1E1E" w:themeColor="background2"/>
        </w:rPr>
      </w:pPr>
    </w:p>
    <w:p w:rsidR="00F5709E" w:rsidRPr="00C6445C" w:rsidRDefault="00F5709E" w:rsidP="00F5709E">
      <w:pPr>
        <w:spacing w:after="0"/>
        <w:rPr>
          <w:rStyle w:val="Heading1Char"/>
          <w:rFonts w:asciiTheme="majorHAnsi" w:hAnsiTheme="majorHAnsi" w:cstheme="majorHAnsi"/>
          <w:color w:val="1E1E1E" w:themeColor="background2"/>
        </w:rPr>
      </w:pPr>
    </w:p>
    <w:p w:rsidR="0000399C" w:rsidRPr="00C6445C" w:rsidRDefault="0000399C" w:rsidP="00F5709E">
      <w:pPr>
        <w:spacing w:after="0"/>
        <w:rPr>
          <w:rStyle w:val="Heading1Char"/>
          <w:rFonts w:asciiTheme="majorHAnsi" w:hAnsiTheme="majorHAnsi" w:cstheme="majorHAnsi"/>
          <w:color w:val="1E1E1E" w:themeColor="background2"/>
        </w:rPr>
      </w:pPr>
    </w:p>
    <w:p w:rsidR="0000399C" w:rsidRPr="00C6445C" w:rsidRDefault="0000399C" w:rsidP="00F5709E">
      <w:pPr>
        <w:spacing w:after="0"/>
        <w:rPr>
          <w:rStyle w:val="Heading1Char"/>
          <w:rFonts w:asciiTheme="majorHAnsi" w:hAnsiTheme="majorHAnsi" w:cstheme="majorHAnsi"/>
          <w:color w:val="1E1E1E" w:themeColor="background2"/>
        </w:rPr>
      </w:pPr>
    </w:p>
    <w:p w:rsidR="0000399C" w:rsidRPr="00C6445C" w:rsidRDefault="0000399C" w:rsidP="00F5709E">
      <w:pPr>
        <w:spacing w:after="0"/>
        <w:rPr>
          <w:rStyle w:val="Heading1Char"/>
          <w:rFonts w:asciiTheme="majorHAnsi" w:hAnsiTheme="majorHAnsi" w:cstheme="majorHAnsi"/>
          <w:color w:val="1E1E1E" w:themeColor="background2"/>
        </w:rPr>
      </w:pPr>
    </w:p>
    <w:p w:rsidR="0000399C" w:rsidRPr="00C6445C" w:rsidRDefault="0000399C" w:rsidP="00F5709E">
      <w:pPr>
        <w:spacing w:after="0"/>
        <w:rPr>
          <w:rStyle w:val="Heading1Char"/>
          <w:rFonts w:asciiTheme="majorHAnsi" w:hAnsiTheme="majorHAnsi" w:cstheme="majorHAnsi"/>
          <w:color w:val="1E1E1E" w:themeColor="background2"/>
        </w:rPr>
      </w:pPr>
    </w:p>
    <w:p w:rsidR="00F5709E" w:rsidRPr="00C6445C" w:rsidRDefault="00F5709E" w:rsidP="00F5709E">
      <w:pPr>
        <w:spacing w:after="0"/>
        <w:rPr>
          <w:rStyle w:val="Heading1Char"/>
          <w:rFonts w:asciiTheme="majorHAnsi" w:hAnsiTheme="majorHAnsi" w:cstheme="majorHAnsi"/>
          <w:color w:val="1E1E1E" w:themeColor="background2"/>
        </w:rPr>
      </w:pPr>
    </w:p>
    <w:p w:rsidR="00F5709E" w:rsidRPr="00C6445C" w:rsidRDefault="00F5709E" w:rsidP="00F5709E">
      <w:pPr>
        <w:spacing w:after="0"/>
        <w:jc w:val="center"/>
        <w:rPr>
          <w:rFonts w:asciiTheme="majorHAnsi" w:hAnsiTheme="majorHAnsi" w:cstheme="majorHAnsi"/>
          <w:i/>
          <w:iCs/>
        </w:rPr>
      </w:pPr>
    </w:p>
    <w:p w:rsidR="001D5CEF" w:rsidRPr="00C6445C" w:rsidRDefault="001D5CEF">
      <w:pPr>
        <w:spacing w:after="160" w:line="0" w:lineRule="auto"/>
        <w:rPr>
          <w:rFonts w:asciiTheme="majorHAnsi" w:eastAsiaTheme="majorEastAsia" w:hAnsiTheme="majorHAnsi" w:cstheme="majorHAnsi"/>
          <w:bCs/>
          <w:noProof/>
          <w:sz w:val="36"/>
          <w:szCs w:val="30"/>
          <w:highlight w:val="lightGray"/>
        </w:rPr>
      </w:pPr>
      <w:r w:rsidRPr="00D2334B">
        <w:rPr>
          <w:rFonts w:asciiTheme="majorHAnsi" w:hAnsiTheme="majorHAnsi" w:cstheme="majorHAnsi"/>
          <w:highlight w:val="lightGray"/>
        </w:rPr>
        <w:br w:type="page"/>
      </w:r>
    </w:p>
    <w:p w:rsidR="00854A89" w:rsidRPr="00C6445C" w:rsidRDefault="0000399C" w:rsidP="00824D66">
      <w:pPr>
        <w:pStyle w:val="Heading1"/>
        <w:numPr>
          <w:ilvl w:val="0"/>
          <w:numId w:val="0"/>
        </w:numPr>
        <w:pBdr>
          <w:top w:val="single" w:sz="6" w:space="1" w:color="D9D9D9" w:themeColor="background1" w:themeShade="D9"/>
          <w:left w:val="single" w:sz="6" w:space="4" w:color="D9D9D9" w:themeColor="background1" w:themeShade="D9"/>
          <w:bottom w:val="single" w:sz="6" w:space="1" w:color="D9D9D9" w:themeColor="background1" w:themeShade="D9"/>
          <w:right w:val="single" w:sz="6" w:space="4" w:color="D9D9D9" w:themeColor="background1" w:themeShade="D9"/>
        </w:pBdr>
        <w:shd w:val="clear" w:color="auto" w:fill="D9D9D9" w:themeFill="background1" w:themeFillShade="D9"/>
        <w:spacing w:before="0" w:after="120"/>
        <w:ind w:left="567" w:hanging="567"/>
        <w:rPr>
          <w:rFonts w:asciiTheme="majorHAnsi" w:hAnsiTheme="majorHAnsi" w:cstheme="majorHAnsi"/>
          <w:b/>
          <w:sz w:val="32"/>
        </w:rPr>
      </w:pPr>
      <w:r w:rsidRPr="00C6445C">
        <w:rPr>
          <w:rFonts w:asciiTheme="majorHAnsi" w:hAnsiTheme="majorHAnsi" w:cstheme="majorHAnsi"/>
          <w:b/>
          <w:sz w:val="32"/>
        </w:rPr>
        <w:lastRenderedPageBreak/>
        <w:t xml:space="preserve">Section 1: </w:t>
      </w:r>
      <w:r w:rsidR="00B54261" w:rsidRPr="00C6445C">
        <w:rPr>
          <w:rFonts w:asciiTheme="majorHAnsi" w:hAnsiTheme="majorHAnsi" w:cstheme="majorHAnsi"/>
          <w:b/>
          <w:sz w:val="32"/>
        </w:rPr>
        <w:t>Funding Request</w:t>
      </w:r>
    </w:p>
    <w:p w:rsidR="00485066" w:rsidRPr="00C6445C" w:rsidRDefault="00854A89" w:rsidP="00485066">
      <w:pPr>
        <w:spacing w:after="0" w:line="240" w:lineRule="auto"/>
        <w:rPr>
          <w:rFonts w:asciiTheme="majorHAnsi" w:hAnsiTheme="majorHAnsi" w:cstheme="majorHAnsi"/>
          <w:szCs w:val="20"/>
        </w:rPr>
      </w:pPr>
      <w:r w:rsidRPr="00C6445C">
        <w:rPr>
          <w:rStyle w:val="eop"/>
          <w:rFonts w:asciiTheme="majorHAnsi" w:hAnsiTheme="majorHAnsi" w:cstheme="majorHAnsi"/>
        </w:rPr>
        <w:t> </w:t>
      </w:r>
    </w:p>
    <w:p w:rsidR="00485066" w:rsidRPr="00C6445C" w:rsidRDefault="00B4096F" w:rsidP="00BA4FD0">
      <w:pPr>
        <w:pStyle w:val="Heading2"/>
        <w:numPr>
          <w:ilvl w:val="1"/>
          <w:numId w:val="18"/>
        </w:numPr>
        <w:shd w:val="clear" w:color="auto" w:fill="D9D9D9" w:themeFill="background1" w:themeFillShade="D9"/>
        <w:spacing w:before="0" w:after="0" w:line="240" w:lineRule="auto"/>
        <w:rPr>
          <w:rFonts w:asciiTheme="majorHAnsi" w:hAnsiTheme="majorHAnsi" w:cstheme="majorHAnsi"/>
          <w:szCs w:val="20"/>
        </w:rPr>
      </w:pPr>
      <w:r w:rsidRPr="00C6445C">
        <w:rPr>
          <w:rFonts w:asciiTheme="majorHAnsi" w:hAnsiTheme="majorHAnsi" w:cstheme="majorHAnsi"/>
          <w:szCs w:val="20"/>
        </w:rPr>
        <w:t xml:space="preserve">Context </w:t>
      </w:r>
    </w:p>
    <w:p w:rsidR="00053DF9" w:rsidRPr="00D2334B" w:rsidRDefault="00053DF9" w:rsidP="002942B3">
      <w:pPr>
        <w:pStyle w:val="paragraph"/>
        <w:spacing w:before="0" w:beforeAutospacing="0" w:after="0" w:afterAutospacing="0"/>
        <w:jc w:val="both"/>
        <w:textAlignment w:val="baseline"/>
        <w:rPr>
          <w:rStyle w:val="normaltextrun"/>
          <w:rFonts w:asciiTheme="majorHAnsi" w:hAnsiTheme="majorHAnsi" w:cstheme="majorHAnsi"/>
          <w:sz w:val="22"/>
          <w:szCs w:val="22"/>
        </w:rPr>
      </w:pPr>
    </w:p>
    <w:p w:rsidR="00A77418" w:rsidRPr="00C6445C" w:rsidRDefault="001D5CEF" w:rsidP="002942B3">
      <w:pPr>
        <w:pStyle w:val="paragraph"/>
        <w:spacing w:before="0" w:beforeAutospacing="0" w:after="0" w:afterAutospacing="0"/>
        <w:jc w:val="both"/>
        <w:textAlignment w:val="baseline"/>
        <w:rPr>
          <w:rFonts w:asciiTheme="majorHAnsi" w:hAnsiTheme="majorHAnsi" w:cstheme="majorHAnsi"/>
          <w:sz w:val="22"/>
          <w:szCs w:val="22"/>
        </w:rPr>
      </w:pPr>
      <w:r w:rsidRPr="00C6445C">
        <w:rPr>
          <w:rStyle w:val="normaltextrun"/>
          <w:rFonts w:asciiTheme="majorHAnsi" w:hAnsiTheme="majorHAnsi" w:cstheme="majorHAnsi"/>
          <w:sz w:val="22"/>
          <w:szCs w:val="22"/>
        </w:rPr>
        <w:t xml:space="preserve">a) </w:t>
      </w:r>
      <w:r w:rsidR="00B54261" w:rsidRPr="00C6445C">
        <w:rPr>
          <w:rStyle w:val="normaltextrun"/>
          <w:rFonts w:asciiTheme="majorHAnsi" w:hAnsiTheme="majorHAnsi" w:cstheme="majorHAnsi"/>
          <w:sz w:val="22"/>
          <w:szCs w:val="22"/>
        </w:rPr>
        <w:t xml:space="preserve">Briefly describe </w:t>
      </w:r>
      <w:r w:rsidR="00A77418" w:rsidRPr="00C6445C">
        <w:rPr>
          <w:rStyle w:val="normaltextrun"/>
          <w:rFonts w:asciiTheme="majorHAnsi" w:hAnsiTheme="majorHAnsi" w:cstheme="majorHAnsi"/>
          <w:sz w:val="22"/>
          <w:szCs w:val="22"/>
        </w:rPr>
        <w:t xml:space="preserve">the </w:t>
      </w:r>
      <w:r w:rsidR="00A77418" w:rsidRPr="00C6445C">
        <w:rPr>
          <w:rStyle w:val="normaltextrun"/>
          <w:rFonts w:asciiTheme="majorHAnsi" w:hAnsiTheme="majorHAnsi" w:cstheme="majorHAnsi"/>
          <w:b/>
          <w:sz w:val="22"/>
          <w:szCs w:val="22"/>
        </w:rPr>
        <w:t>country context</w:t>
      </w:r>
      <w:r w:rsidR="00A77418" w:rsidRPr="00C6445C">
        <w:rPr>
          <w:rStyle w:val="normaltextrun"/>
          <w:rFonts w:asciiTheme="majorHAnsi" w:hAnsiTheme="majorHAnsi" w:cstheme="majorHAnsi"/>
          <w:sz w:val="22"/>
          <w:szCs w:val="22"/>
        </w:rPr>
        <w:t xml:space="preserve"> that informed the development of this funding request</w:t>
      </w:r>
      <w:r w:rsidR="00B54261" w:rsidRPr="00C6445C">
        <w:rPr>
          <w:rStyle w:val="normaltextrun"/>
          <w:rFonts w:asciiTheme="majorHAnsi" w:hAnsiTheme="majorHAnsi" w:cstheme="majorHAnsi"/>
          <w:sz w:val="22"/>
          <w:szCs w:val="22"/>
        </w:rPr>
        <w:t>.</w:t>
      </w:r>
      <w:r w:rsidR="0067503A" w:rsidRPr="00C6445C">
        <w:rPr>
          <w:rStyle w:val="eop"/>
          <w:rFonts w:asciiTheme="majorHAnsi" w:hAnsiTheme="majorHAnsi" w:cstheme="majorHAnsi"/>
          <w:sz w:val="22"/>
          <w:szCs w:val="22"/>
        </w:rPr>
        <w:t xml:space="preserve"> </w:t>
      </w:r>
      <w:r w:rsidR="003C6A6B" w:rsidRPr="00C6445C">
        <w:rPr>
          <w:rStyle w:val="eop"/>
          <w:rFonts w:asciiTheme="majorHAnsi" w:hAnsiTheme="majorHAnsi" w:cstheme="majorHAnsi"/>
          <w:sz w:val="22"/>
          <w:szCs w:val="22"/>
        </w:rPr>
        <w:t xml:space="preserve">If there is a national COVID-19 response plan you are invited to attach it and refer to this document. </w:t>
      </w:r>
    </w:p>
    <w:p w:rsidR="00485066" w:rsidRPr="00C6445C" w:rsidRDefault="00485066" w:rsidP="00633BBC">
      <w:pPr>
        <w:pStyle w:val="paragraph"/>
        <w:spacing w:before="0" w:beforeAutospacing="0" w:after="0" w:afterAutospacing="0"/>
        <w:jc w:val="both"/>
        <w:textAlignment w:val="baseline"/>
        <w:rPr>
          <w:rFonts w:asciiTheme="majorHAnsi" w:eastAsia="Calibri" w:hAnsiTheme="majorHAnsi" w:cstheme="majorHAnsi"/>
        </w:rPr>
      </w:pPr>
    </w:p>
    <w:tbl>
      <w:tblPr>
        <w:tblStyle w:val="TableGrid"/>
        <w:tblW w:w="0" w:type="auto"/>
        <w:tblLook w:val="04A0" w:firstRow="1" w:lastRow="0" w:firstColumn="1" w:lastColumn="0" w:noHBand="0" w:noVBand="1"/>
      </w:tblPr>
      <w:tblGrid>
        <w:gridCol w:w="10456"/>
      </w:tblGrid>
      <w:tr w:rsidR="00485066" w:rsidRPr="00C6445C" w:rsidTr="00C406CE">
        <w:trPr>
          <w:trHeight w:val="2960"/>
        </w:trPr>
        <w:tc>
          <w:tcPr>
            <w:tcW w:w="10456" w:type="dxa"/>
          </w:tcPr>
          <w:p w:rsidR="0043306D" w:rsidRPr="00D2334B" w:rsidRDefault="0043306D">
            <w:pPr>
              <w:ind w:right="20"/>
              <w:jc w:val="both"/>
              <w:rPr>
                <w:rStyle w:val="eop"/>
                <w:rFonts w:asciiTheme="minorHAnsi" w:hAnsiTheme="minorHAnsi" w:cstheme="minorHAnsi"/>
              </w:rPr>
            </w:pPr>
            <w:r w:rsidRPr="00D2334B">
              <w:rPr>
                <w:rStyle w:val="eop"/>
                <w:rFonts w:asciiTheme="minorHAnsi" w:hAnsiTheme="minorHAnsi" w:cstheme="minorHAnsi"/>
                <w:color w:val="1E1E1E" w:themeColor="background2"/>
              </w:rPr>
              <w:t>On January 30, 2020 WHO declared</w:t>
            </w:r>
            <w:r w:rsidR="00092D9A" w:rsidRPr="00D2334B">
              <w:rPr>
                <w:rStyle w:val="eop"/>
                <w:rFonts w:asciiTheme="minorHAnsi" w:hAnsiTheme="minorHAnsi" w:cstheme="minorHAnsi"/>
                <w:color w:val="1E1E1E" w:themeColor="background2"/>
              </w:rPr>
              <w:t xml:space="preserve"> </w:t>
            </w:r>
            <w:r w:rsidRPr="00D2334B">
              <w:rPr>
                <w:rStyle w:val="eop"/>
                <w:rFonts w:asciiTheme="minorHAnsi" w:hAnsiTheme="minorHAnsi" w:cstheme="minorHAnsi"/>
                <w:color w:val="1E1E1E" w:themeColor="background2"/>
              </w:rPr>
              <w:t xml:space="preserve">public health emergency of international concern and recommended </w:t>
            </w:r>
            <w:r w:rsidRPr="00D2334B">
              <w:rPr>
                <w:rFonts w:asciiTheme="minorHAnsi" w:hAnsiTheme="minorHAnsi" w:cstheme="minorHAnsi"/>
                <w:color w:val="1E1E1E" w:themeColor="background2"/>
              </w:rPr>
              <w:t>early detection, isolating and treating cases, contact tracing and social distancing measures in line with the level of risk</w:t>
            </w:r>
            <w:r w:rsidRPr="00D2334B">
              <w:rPr>
                <w:rStyle w:val="eop"/>
                <w:rFonts w:asciiTheme="minorHAnsi" w:hAnsiTheme="minorHAnsi" w:cstheme="minorHAnsi"/>
                <w:color w:val="1E1E1E" w:themeColor="background2"/>
              </w:rPr>
              <w:t xml:space="preserve">. </w:t>
            </w:r>
            <w:r w:rsidRPr="00D2334B">
              <w:rPr>
                <w:rStyle w:val="eop"/>
                <w:rFonts w:asciiTheme="minorHAnsi" w:hAnsiTheme="minorHAnsi" w:cstheme="minorHAnsi"/>
              </w:rPr>
              <w:t>The Government of Georgia has initiated an effective multi-sectoral response to COVID-19</w:t>
            </w:r>
            <w:r w:rsidR="009C096E" w:rsidRPr="00D2334B">
              <w:rPr>
                <w:rStyle w:val="eop"/>
                <w:rFonts w:asciiTheme="minorHAnsi" w:hAnsiTheme="minorHAnsi" w:cstheme="minorHAnsi"/>
              </w:rPr>
              <w:t xml:space="preserve"> before WHO declared PH emergency</w:t>
            </w:r>
            <w:r w:rsidRPr="00D2334B">
              <w:rPr>
                <w:rStyle w:val="eop"/>
                <w:rFonts w:asciiTheme="minorHAnsi" w:hAnsiTheme="minorHAnsi" w:cstheme="minorHAnsi"/>
              </w:rPr>
              <w:t>.</w:t>
            </w:r>
            <w:r w:rsidR="00395395" w:rsidRPr="00D2334B">
              <w:rPr>
                <w:rStyle w:val="eop"/>
                <w:rFonts w:asciiTheme="minorHAnsi" w:hAnsiTheme="minorHAnsi" w:cstheme="minorHAnsi"/>
              </w:rPr>
              <w:t xml:space="preserve"> </w:t>
            </w:r>
            <w:r w:rsidR="009C096E" w:rsidRPr="00D2334B">
              <w:rPr>
                <w:rFonts w:asciiTheme="minorHAnsi" w:hAnsiTheme="minorHAnsi" w:cstheme="minorHAnsi"/>
              </w:rPr>
              <w:t xml:space="preserve">On January 23 the Country COVID-19 Emergency Coordination Board was created with NCDC having two members. </w:t>
            </w:r>
            <w:r w:rsidR="009C096E" w:rsidRPr="00D2334B">
              <w:rPr>
                <w:rStyle w:val="eop"/>
                <w:rFonts w:asciiTheme="minorHAnsi" w:hAnsiTheme="minorHAnsi" w:cstheme="minorHAnsi"/>
              </w:rPr>
              <w:t xml:space="preserve">On 28 </w:t>
            </w:r>
            <w:r w:rsidRPr="00D2334B">
              <w:rPr>
                <w:rStyle w:val="eop"/>
                <w:rFonts w:asciiTheme="minorHAnsi" w:hAnsiTheme="minorHAnsi" w:cstheme="minorHAnsi"/>
              </w:rPr>
              <w:t xml:space="preserve">January 2020, the government adopted Decree #164 on “Approval of Measures to Prevent the Possible Spread of the New Coronavirus in Georgia.  A state of emergency was declared on March 21, 2020. </w:t>
            </w:r>
          </w:p>
          <w:p w:rsidR="00A9624E" w:rsidRPr="00D2334B" w:rsidRDefault="00A9624E">
            <w:pPr>
              <w:pStyle w:val="paragraph"/>
              <w:spacing w:before="0" w:beforeAutospacing="0" w:after="0" w:afterAutospacing="0"/>
              <w:jc w:val="both"/>
              <w:textAlignment w:val="baseline"/>
              <w:rPr>
                <w:rStyle w:val="eop"/>
                <w:rFonts w:asciiTheme="minorHAnsi" w:hAnsiTheme="minorHAnsi" w:cstheme="minorHAnsi"/>
                <w:sz w:val="22"/>
                <w:szCs w:val="22"/>
              </w:rPr>
            </w:pPr>
          </w:p>
          <w:p w:rsidR="00092F3F" w:rsidRPr="00D2334B" w:rsidRDefault="00A9624E">
            <w:pPr>
              <w:pStyle w:val="paragraph"/>
              <w:spacing w:before="0" w:beforeAutospacing="0" w:after="0" w:afterAutospacing="0"/>
              <w:jc w:val="both"/>
              <w:textAlignment w:val="baseline"/>
              <w:rPr>
                <w:rStyle w:val="eop"/>
                <w:rFonts w:asciiTheme="minorHAnsi" w:hAnsiTheme="minorHAnsi" w:cstheme="minorHAnsi"/>
                <w:sz w:val="22"/>
                <w:szCs w:val="22"/>
              </w:rPr>
            </w:pPr>
            <w:r w:rsidRPr="00D2334B">
              <w:rPr>
                <w:rStyle w:val="eop"/>
                <w:rFonts w:asciiTheme="minorHAnsi" w:hAnsiTheme="minorHAnsi" w:cstheme="minorHAnsi"/>
                <w:sz w:val="22"/>
                <w:szCs w:val="22"/>
              </w:rPr>
              <w:t xml:space="preserve">The first cases of the COVID-19 in Georgia were confirmed on February 26, 2020. </w:t>
            </w:r>
            <w:r w:rsidR="00AC0120" w:rsidRPr="00D2334B">
              <w:rPr>
                <w:rStyle w:val="eop"/>
                <w:rFonts w:asciiTheme="minorHAnsi" w:hAnsiTheme="minorHAnsi" w:cstheme="minorHAnsi"/>
                <w:sz w:val="22"/>
                <w:szCs w:val="22"/>
              </w:rPr>
              <w:t xml:space="preserve">As of May </w:t>
            </w:r>
            <w:r w:rsidR="00C00DBC">
              <w:rPr>
                <w:rStyle w:val="eop"/>
                <w:rFonts w:asciiTheme="minorHAnsi" w:hAnsiTheme="minorHAnsi" w:cstheme="minorHAnsi"/>
                <w:sz w:val="22"/>
                <w:szCs w:val="22"/>
              </w:rPr>
              <w:t>2</w:t>
            </w:r>
            <w:r w:rsidR="00AC0120" w:rsidRPr="00D2334B">
              <w:rPr>
                <w:rStyle w:val="eop"/>
                <w:rFonts w:asciiTheme="minorHAnsi" w:hAnsiTheme="minorHAnsi" w:cstheme="minorHAnsi"/>
                <w:sz w:val="22"/>
                <w:szCs w:val="22"/>
              </w:rPr>
              <w:t xml:space="preserve">5, 2020, the total number of infected people had risen to </w:t>
            </w:r>
            <w:r w:rsidR="00C00DBC">
              <w:rPr>
                <w:rStyle w:val="eop"/>
                <w:rFonts w:asciiTheme="minorHAnsi" w:hAnsiTheme="minorHAnsi" w:cstheme="minorHAnsi"/>
                <w:sz w:val="22"/>
                <w:szCs w:val="22"/>
              </w:rPr>
              <w:t>731</w:t>
            </w:r>
            <w:r w:rsidR="00C00DBC" w:rsidRPr="00D2334B">
              <w:rPr>
                <w:rStyle w:val="eop"/>
                <w:rFonts w:asciiTheme="minorHAnsi" w:hAnsiTheme="minorHAnsi" w:cstheme="minorHAnsi"/>
                <w:sz w:val="22"/>
                <w:szCs w:val="22"/>
              </w:rPr>
              <w:t xml:space="preserve"> </w:t>
            </w:r>
            <w:r w:rsidR="00AC0120" w:rsidRPr="00D2334B">
              <w:rPr>
                <w:rStyle w:val="eop"/>
                <w:rFonts w:asciiTheme="minorHAnsi" w:hAnsiTheme="minorHAnsi" w:cstheme="minorHAnsi"/>
                <w:sz w:val="22"/>
                <w:szCs w:val="22"/>
              </w:rPr>
              <w:t xml:space="preserve">with </w:t>
            </w:r>
            <w:r w:rsidR="00C00DBC">
              <w:rPr>
                <w:rStyle w:val="eop"/>
                <w:rFonts w:asciiTheme="minorHAnsi" w:hAnsiTheme="minorHAnsi" w:cstheme="minorHAnsi"/>
                <w:sz w:val="22"/>
                <w:szCs w:val="22"/>
              </w:rPr>
              <w:t>526</w:t>
            </w:r>
            <w:r w:rsidR="00C00DBC" w:rsidRPr="00D2334B">
              <w:rPr>
                <w:rStyle w:val="eop"/>
                <w:rFonts w:asciiTheme="minorHAnsi" w:hAnsiTheme="minorHAnsi" w:cstheme="minorHAnsi"/>
                <w:sz w:val="22"/>
                <w:szCs w:val="22"/>
              </w:rPr>
              <w:t xml:space="preserve"> </w:t>
            </w:r>
            <w:r w:rsidR="00AC0120" w:rsidRPr="00D2334B">
              <w:rPr>
                <w:rStyle w:val="eop"/>
                <w:rFonts w:asciiTheme="minorHAnsi" w:hAnsiTheme="minorHAnsi" w:cstheme="minorHAnsi"/>
                <w:sz w:val="22"/>
                <w:szCs w:val="22"/>
              </w:rPr>
              <w:t>recoveries and 12 deaths</w:t>
            </w:r>
            <w:r w:rsidR="00092F3F" w:rsidRPr="00D2334B">
              <w:rPr>
                <w:rStyle w:val="eop"/>
                <w:rFonts w:asciiTheme="minorHAnsi" w:hAnsiTheme="minorHAnsi" w:cstheme="minorHAnsi"/>
                <w:sz w:val="22"/>
                <w:szCs w:val="22"/>
              </w:rPr>
              <w:t xml:space="preserve">. </w:t>
            </w:r>
          </w:p>
          <w:p w:rsidR="00A9624E" w:rsidRPr="00D2334B" w:rsidRDefault="00A9624E">
            <w:pPr>
              <w:pStyle w:val="paragraph"/>
              <w:spacing w:before="0" w:beforeAutospacing="0" w:after="0" w:afterAutospacing="0"/>
              <w:jc w:val="both"/>
              <w:textAlignment w:val="baseline"/>
              <w:rPr>
                <w:rStyle w:val="eop"/>
                <w:rFonts w:asciiTheme="minorHAnsi" w:hAnsiTheme="minorHAnsi" w:cstheme="minorHAnsi"/>
                <w:sz w:val="22"/>
                <w:szCs w:val="22"/>
              </w:rPr>
            </w:pPr>
          </w:p>
          <w:p w:rsidR="00374192" w:rsidRPr="00D2334B" w:rsidRDefault="00F86E2B">
            <w:pPr>
              <w:ind w:right="20"/>
              <w:jc w:val="both"/>
              <w:rPr>
                <w:rStyle w:val="eop"/>
                <w:rFonts w:asciiTheme="minorHAnsi" w:hAnsiTheme="minorHAnsi" w:cstheme="minorHAnsi"/>
              </w:rPr>
            </w:pPr>
            <w:r w:rsidRPr="00C406CE">
              <w:t xml:space="preserve">Under the Operational Response Plan, </w:t>
            </w:r>
            <w:r w:rsidRPr="00C406CE">
              <w:rPr>
                <w:rStyle w:val="eop"/>
                <w:rFonts w:asciiTheme="minorHAnsi" w:eastAsia="Times New Roman" w:hAnsiTheme="minorHAnsi" w:cstheme="minorHAnsi"/>
              </w:rPr>
              <w:t xml:space="preserve">approved by the </w:t>
            </w:r>
            <w:proofErr w:type="spellStart"/>
            <w:r w:rsidRPr="00C406CE">
              <w:rPr>
                <w:rStyle w:val="eop"/>
                <w:rFonts w:asciiTheme="minorHAnsi" w:eastAsia="Times New Roman" w:hAnsiTheme="minorHAnsi" w:cstheme="minorHAnsi"/>
              </w:rPr>
              <w:t>GoG</w:t>
            </w:r>
            <w:proofErr w:type="spellEnd"/>
            <w:r w:rsidR="00860E03" w:rsidRPr="00C406CE">
              <w:rPr>
                <w:rStyle w:val="eop"/>
                <w:rFonts w:asciiTheme="minorHAnsi" w:eastAsia="Times New Roman" w:hAnsiTheme="minorHAnsi" w:cstheme="minorHAnsi"/>
              </w:rPr>
              <w:t xml:space="preserve"> (</w:t>
            </w:r>
            <w:r w:rsidR="00492516" w:rsidRPr="00C406CE">
              <w:rPr>
                <w:rStyle w:val="eop"/>
                <w:rFonts w:asciiTheme="minorHAnsi" w:eastAsia="Times New Roman" w:hAnsiTheme="minorHAnsi" w:cstheme="minorHAnsi"/>
              </w:rPr>
              <w:t xml:space="preserve">Decree </w:t>
            </w:r>
            <w:r w:rsidR="00860E03" w:rsidRPr="00C406CE">
              <w:rPr>
                <w:rStyle w:val="eop"/>
                <w:rFonts w:asciiTheme="minorHAnsi" w:eastAsia="Times New Roman" w:hAnsiTheme="minorHAnsi" w:cstheme="minorHAnsi"/>
              </w:rPr>
              <w:t>#377)</w:t>
            </w:r>
            <w:r w:rsidRPr="00C406CE">
              <w:rPr>
                <w:rStyle w:val="eop"/>
                <w:rFonts w:asciiTheme="minorHAnsi" w:eastAsia="Times New Roman" w:hAnsiTheme="minorHAnsi" w:cstheme="minorHAnsi"/>
              </w:rPr>
              <w:t>, each</w:t>
            </w:r>
            <w:r w:rsidRPr="00C406CE">
              <w:t xml:space="preserve"> line ministry and government entity has clearly defined roles and responsibilities at every stage of COVID-19 response. </w:t>
            </w:r>
            <w:r w:rsidRPr="00D2334B">
              <w:rPr>
                <w:rStyle w:val="eop"/>
                <w:rFonts w:asciiTheme="minorHAnsi" w:hAnsiTheme="minorHAnsi" w:cstheme="minorHAnsi"/>
              </w:rPr>
              <w:t xml:space="preserve">On March 2, 2020, the Government Reserve Fund has allocated 1 million GEL (US$ 358,358 equivalent) to the </w:t>
            </w:r>
            <w:r w:rsidR="00996C22" w:rsidRPr="00D2334B">
              <w:rPr>
                <w:rStyle w:val="eop"/>
                <w:rFonts w:asciiTheme="minorHAnsi" w:hAnsiTheme="minorHAnsi" w:cstheme="minorHAnsi"/>
              </w:rPr>
              <w:t xml:space="preserve">Ministry of IDPs from the Occupied Territories, </w:t>
            </w:r>
            <w:proofErr w:type="spellStart"/>
            <w:r w:rsidR="00996C22" w:rsidRPr="00D2334B">
              <w:rPr>
                <w:rStyle w:val="eop"/>
                <w:rFonts w:asciiTheme="minorHAnsi" w:hAnsiTheme="minorHAnsi" w:cstheme="minorHAnsi"/>
              </w:rPr>
              <w:t>Labour</w:t>
            </w:r>
            <w:proofErr w:type="spellEnd"/>
            <w:r w:rsidR="00996C22" w:rsidRPr="00D2334B">
              <w:rPr>
                <w:rStyle w:val="eop"/>
                <w:rFonts w:asciiTheme="minorHAnsi" w:hAnsiTheme="minorHAnsi" w:cstheme="minorHAnsi"/>
              </w:rPr>
              <w:t>, Health and Social Affairs (</w:t>
            </w:r>
            <w:proofErr w:type="spellStart"/>
            <w:r w:rsidRPr="00D2334B">
              <w:rPr>
                <w:rStyle w:val="eop"/>
                <w:rFonts w:asciiTheme="minorHAnsi" w:hAnsiTheme="minorHAnsi" w:cstheme="minorHAnsi"/>
              </w:rPr>
              <w:t>MoI</w:t>
            </w:r>
            <w:r w:rsidR="00996C22" w:rsidRPr="00D2334B">
              <w:rPr>
                <w:rStyle w:val="eop"/>
                <w:rFonts w:asciiTheme="minorHAnsi" w:hAnsiTheme="minorHAnsi" w:cstheme="minorHAnsi"/>
              </w:rPr>
              <w:t>DP</w:t>
            </w:r>
            <w:r w:rsidRPr="00D2334B">
              <w:rPr>
                <w:rStyle w:val="eop"/>
                <w:rFonts w:asciiTheme="minorHAnsi" w:hAnsiTheme="minorHAnsi" w:cstheme="minorHAnsi"/>
              </w:rPr>
              <w:t>LHSA</w:t>
            </w:r>
            <w:proofErr w:type="spellEnd"/>
            <w:r w:rsidR="00996C22" w:rsidRPr="00D2334B">
              <w:rPr>
                <w:rStyle w:val="eop"/>
                <w:rFonts w:asciiTheme="minorHAnsi" w:hAnsiTheme="minorHAnsi" w:cstheme="minorHAnsi"/>
              </w:rPr>
              <w:t>)</w:t>
            </w:r>
            <w:r w:rsidRPr="00D2334B">
              <w:rPr>
                <w:rStyle w:val="eop"/>
                <w:rFonts w:asciiTheme="minorHAnsi" w:hAnsiTheme="minorHAnsi" w:cstheme="minorHAnsi"/>
              </w:rPr>
              <w:t xml:space="preserve"> to respond to the challenge of the new coronavirus in Georgia.</w:t>
            </w:r>
            <w:r w:rsidR="00996C22" w:rsidRPr="00D2334B">
              <w:rPr>
                <w:rStyle w:val="eop"/>
                <w:rFonts w:asciiTheme="minorHAnsi" w:hAnsiTheme="minorHAnsi" w:cstheme="minorHAnsi"/>
              </w:rPr>
              <w:t xml:space="preserve"> </w:t>
            </w:r>
          </w:p>
          <w:p w:rsidR="00374192" w:rsidRPr="00D2334B" w:rsidRDefault="00996C22">
            <w:pPr>
              <w:ind w:right="20"/>
              <w:jc w:val="both"/>
              <w:rPr>
                <w:rStyle w:val="eop"/>
                <w:rFonts w:asciiTheme="minorHAnsi" w:hAnsiTheme="minorHAnsi" w:cstheme="minorHAnsi"/>
              </w:rPr>
            </w:pPr>
            <w:r w:rsidRPr="00D2334B">
              <w:rPr>
                <w:rStyle w:val="eop"/>
                <w:rFonts w:asciiTheme="minorHAnsi" w:hAnsiTheme="minorHAnsi" w:cstheme="minorHAnsi"/>
              </w:rPr>
              <w:t>Risk-communication was initiated</w:t>
            </w:r>
            <w:r w:rsidR="00F86E2B" w:rsidRPr="00D2334B">
              <w:rPr>
                <w:rStyle w:val="eop"/>
                <w:rFonts w:asciiTheme="minorHAnsi" w:hAnsiTheme="minorHAnsi" w:cstheme="minorHAnsi"/>
              </w:rPr>
              <w:t xml:space="preserve"> </w:t>
            </w:r>
            <w:r w:rsidRPr="00D2334B">
              <w:rPr>
                <w:rStyle w:val="eop"/>
                <w:rFonts w:asciiTheme="minorHAnsi" w:hAnsiTheme="minorHAnsi" w:cstheme="minorHAnsi"/>
              </w:rPr>
              <w:t xml:space="preserve">by developing clear messages related to symptom recognition, first contact, appropriate use of health services, financial access and social protection measures related to COVID-19. </w:t>
            </w:r>
            <w:r w:rsidR="00F86E2B" w:rsidRPr="00D2334B">
              <w:rPr>
                <w:rStyle w:val="eop"/>
                <w:rFonts w:asciiTheme="minorHAnsi" w:hAnsiTheme="minorHAnsi" w:cstheme="minorHAnsi"/>
              </w:rPr>
              <w:t>The government has also scaled up its communication efforts by establishing a unified hotline and an informational platform (StopCov.ge is a web site available in five languages with all necessary governmental links and related information)</w:t>
            </w:r>
            <w:r w:rsidR="006C470F" w:rsidRPr="00D2334B">
              <w:rPr>
                <w:rStyle w:val="eop"/>
                <w:rFonts w:asciiTheme="minorHAnsi" w:hAnsiTheme="minorHAnsi" w:cstheme="minorHAnsi"/>
              </w:rPr>
              <w:t xml:space="preserve"> and </w:t>
            </w:r>
            <w:r w:rsidR="006C470F" w:rsidRPr="00D2334B">
              <w:rPr>
                <w:rFonts w:asciiTheme="minorHAnsi" w:hAnsiTheme="minorHAnsi" w:cstheme="minorHAnsi"/>
                <w:color w:val="202122"/>
                <w:shd w:val="clear" w:color="auto" w:fill="FFFFFF"/>
              </w:rPr>
              <w:t xml:space="preserve">disseminated a special </w:t>
            </w:r>
            <w:r w:rsidR="009C096E" w:rsidRPr="00D2334B">
              <w:rPr>
                <w:rFonts w:asciiTheme="minorHAnsi" w:hAnsiTheme="minorHAnsi" w:cstheme="minorHAnsi"/>
                <w:color w:val="202122"/>
                <w:shd w:val="clear" w:color="auto" w:fill="FFFFFF"/>
              </w:rPr>
              <w:t xml:space="preserve">SMS </w:t>
            </w:r>
            <w:r w:rsidR="006C470F" w:rsidRPr="00D2334B">
              <w:rPr>
                <w:rFonts w:asciiTheme="minorHAnsi" w:hAnsiTheme="minorHAnsi" w:cstheme="minorHAnsi"/>
                <w:color w:val="202122"/>
                <w:shd w:val="clear" w:color="auto" w:fill="FFFFFF"/>
              </w:rPr>
              <w:t xml:space="preserve">to all </w:t>
            </w:r>
            <w:r w:rsidR="00032A7B" w:rsidRPr="00D2334B">
              <w:rPr>
                <w:rFonts w:asciiTheme="minorHAnsi" w:hAnsiTheme="minorHAnsi" w:cstheme="minorHAnsi"/>
                <w:color w:val="202122"/>
                <w:shd w:val="clear" w:color="auto" w:fill="FFFFFF"/>
              </w:rPr>
              <w:t>citizens of</w:t>
            </w:r>
            <w:r w:rsidR="006C470F" w:rsidRPr="00D2334B">
              <w:rPr>
                <w:rFonts w:asciiTheme="minorHAnsi" w:hAnsiTheme="minorHAnsi" w:cstheme="minorHAnsi"/>
                <w:color w:val="202122"/>
                <w:shd w:val="clear" w:color="auto" w:fill="FFFFFF"/>
              </w:rPr>
              <w:t xml:space="preserve"> Georgia informing about measures and recommendations</w:t>
            </w:r>
            <w:r w:rsidR="00F86E2B" w:rsidRPr="00D2334B">
              <w:rPr>
                <w:rStyle w:val="eop"/>
                <w:rFonts w:asciiTheme="minorHAnsi" w:hAnsiTheme="minorHAnsi" w:cstheme="minorHAnsi"/>
              </w:rPr>
              <w:t>.</w:t>
            </w:r>
            <w:r w:rsidR="00A9624E" w:rsidRPr="00D2334B">
              <w:rPr>
                <w:rStyle w:val="eop"/>
                <w:rFonts w:asciiTheme="minorHAnsi" w:hAnsiTheme="minorHAnsi" w:cstheme="minorHAnsi"/>
              </w:rPr>
              <w:t xml:space="preserve"> </w:t>
            </w:r>
          </w:p>
          <w:p w:rsidR="00860E03" w:rsidRDefault="00C719E6" w:rsidP="00C406CE">
            <w:pPr>
              <w:ind w:right="20"/>
              <w:jc w:val="both"/>
              <w:rPr>
                <w:rStyle w:val="eop"/>
                <w:rFonts w:asciiTheme="minorHAnsi" w:hAnsiTheme="minorHAnsi" w:cstheme="minorHAnsi"/>
              </w:rPr>
            </w:pPr>
            <w:r w:rsidRPr="00D2334B">
              <w:rPr>
                <w:rStyle w:val="eop"/>
                <w:rFonts w:asciiTheme="minorHAnsi" w:hAnsiTheme="minorHAnsi" w:cstheme="minorHAnsi"/>
              </w:rPr>
              <w:t xml:space="preserve">The Government </w:t>
            </w:r>
            <w:r w:rsidR="0043306D" w:rsidRPr="00D2334B">
              <w:rPr>
                <w:rStyle w:val="eop"/>
                <w:rFonts w:asciiTheme="minorHAnsi" w:hAnsiTheme="minorHAnsi" w:cstheme="minorHAnsi"/>
              </w:rPr>
              <w:t xml:space="preserve">has </w:t>
            </w:r>
            <w:r w:rsidR="00374192" w:rsidRPr="00D2334B">
              <w:rPr>
                <w:rStyle w:val="eop"/>
                <w:rFonts w:asciiTheme="minorHAnsi" w:hAnsiTheme="minorHAnsi" w:cstheme="minorHAnsi"/>
              </w:rPr>
              <w:t xml:space="preserve">started mobilizing </w:t>
            </w:r>
            <w:r w:rsidRPr="00D2334B">
              <w:rPr>
                <w:rStyle w:val="eop"/>
                <w:rFonts w:asciiTheme="minorHAnsi" w:hAnsiTheme="minorHAnsi" w:cstheme="minorHAnsi"/>
              </w:rPr>
              <w:t xml:space="preserve">resources and </w:t>
            </w:r>
            <w:r w:rsidR="00374192" w:rsidRPr="00D2334B">
              <w:rPr>
                <w:rStyle w:val="eop"/>
                <w:rFonts w:asciiTheme="minorHAnsi" w:hAnsiTheme="minorHAnsi" w:cstheme="minorHAnsi"/>
              </w:rPr>
              <w:t xml:space="preserve">building or identified the </w:t>
            </w:r>
            <w:r w:rsidRPr="00D2334B">
              <w:rPr>
                <w:rStyle w:val="eop"/>
                <w:rFonts w:asciiTheme="minorHAnsi" w:hAnsiTheme="minorHAnsi" w:cstheme="minorHAnsi"/>
              </w:rPr>
              <w:t xml:space="preserve">systems </w:t>
            </w:r>
            <w:r w:rsidR="00374192" w:rsidRPr="00D2334B">
              <w:rPr>
                <w:rStyle w:val="eop"/>
                <w:rFonts w:asciiTheme="minorHAnsi" w:hAnsiTheme="minorHAnsi" w:cstheme="minorHAnsi"/>
              </w:rPr>
              <w:t xml:space="preserve">to be utilized for </w:t>
            </w:r>
            <w:r w:rsidRPr="00D2334B">
              <w:rPr>
                <w:rStyle w:val="eop"/>
                <w:rFonts w:asciiTheme="minorHAnsi" w:hAnsiTheme="minorHAnsi" w:cstheme="minorHAnsi"/>
              </w:rPr>
              <w:t>an effective national response</w:t>
            </w:r>
            <w:r w:rsidR="00374192" w:rsidRPr="00D2334B">
              <w:rPr>
                <w:rStyle w:val="eop"/>
                <w:rFonts w:asciiTheme="minorHAnsi" w:hAnsiTheme="minorHAnsi" w:cstheme="minorHAnsi"/>
              </w:rPr>
              <w:t xml:space="preserve">. </w:t>
            </w:r>
            <w:r w:rsidR="00860E03" w:rsidRPr="00C406CE">
              <w:rPr>
                <w:rStyle w:val="eop"/>
                <w:rFonts w:asciiTheme="minorHAnsi" w:hAnsiTheme="minorHAnsi" w:cstheme="minorHAnsi"/>
              </w:rPr>
              <w:t xml:space="preserve">NCDC </w:t>
            </w:r>
            <w:r w:rsidR="00492516">
              <w:rPr>
                <w:rStyle w:val="eop"/>
                <w:rFonts w:asciiTheme="minorHAnsi" w:hAnsiTheme="minorHAnsi" w:cstheme="minorHAnsi"/>
              </w:rPr>
              <w:t xml:space="preserve">is GF PR </w:t>
            </w:r>
            <w:r w:rsidR="00F10126">
              <w:rPr>
                <w:rStyle w:val="eop"/>
                <w:rFonts w:asciiTheme="minorHAnsi" w:hAnsiTheme="minorHAnsi" w:cstheme="minorHAnsi"/>
              </w:rPr>
              <w:t>and at the same time</w:t>
            </w:r>
            <w:r w:rsidR="00492516">
              <w:rPr>
                <w:rStyle w:val="eop"/>
                <w:rFonts w:asciiTheme="minorHAnsi" w:hAnsiTheme="minorHAnsi" w:cstheme="minorHAnsi"/>
              </w:rPr>
              <w:t xml:space="preserve"> has </w:t>
            </w:r>
            <w:r w:rsidR="00492516" w:rsidRPr="00C406CE">
              <w:rPr>
                <w:rStyle w:val="eop"/>
                <w:rFonts w:asciiTheme="minorHAnsi" w:hAnsiTheme="minorHAnsi" w:cstheme="minorHAnsi"/>
              </w:rPr>
              <w:t>a</w:t>
            </w:r>
            <w:r w:rsidR="00860E03" w:rsidRPr="00C406CE">
              <w:rPr>
                <w:rStyle w:val="eop"/>
                <w:rFonts w:asciiTheme="minorHAnsi" w:hAnsiTheme="minorHAnsi" w:cstheme="minorHAnsi"/>
              </w:rPr>
              <w:t xml:space="preserve"> wide-ranging </w:t>
            </w:r>
            <w:r w:rsidR="00492516">
              <w:rPr>
                <w:rStyle w:val="eop"/>
                <w:rFonts w:asciiTheme="minorHAnsi" w:hAnsiTheme="minorHAnsi" w:cstheme="minorHAnsi"/>
              </w:rPr>
              <w:t>responsibilities</w:t>
            </w:r>
            <w:r w:rsidR="00F10126">
              <w:rPr>
                <w:rStyle w:val="eop"/>
                <w:rFonts w:asciiTheme="minorHAnsi" w:hAnsiTheme="minorHAnsi" w:cstheme="minorHAnsi"/>
              </w:rPr>
              <w:t xml:space="preserve"> in the national COVID-19 response,</w:t>
            </w:r>
            <w:r w:rsidR="00492516">
              <w:rPr>
                <w:rStyle w:val="eop"/>
                <w:rFonts w:asciiTheme="minorHAnsi" w:hAnsiTheme="minorHAnsi" w:cstheme="minorHAnsi"/>
              </w:rPr>
              <w:t xml:space="preserve"> </w:t>
            </w:r>
            <w:r w:rsidR="00860E03" w:rsidRPr="00C406CE">
              <w:rPr>
                <w:rStyle w:val="eop"/>
                <w:rFonts w:asciiTheme="minorHAnsi" w:hAnsiTheme="minorHAnsi" w:cstheme="minorHAnsi"/>
              </w:rPr>
              <w:t xml:space="preserve">including: Participation in response and mitigation measures’ planning and implementation; Development of national protocols on COVID-19 detection, prevention and control measures; disease detection, identification of contacts, validation and risk assessment; Sample collection, laboratory testing; notification of responsible bodies; Epidemiological surveillance / response action; Provision of training, relevant information to the medical staff, epidemiologists and other target groups in compliance with the WHO recommendations; Monitoring of infection control measures for the prevention of spread of COVID-19 infection; Informing the public about the risks associated with novel coronavirus disease, control and mitigation measures. In addition, the NCDC’s Lugar Center is </w:t>
            </w:r>
            <w:r w:rsidR="00492516">
              <w:rPr>
                <w:rStyle w:val="eop"/>
                <w:rFonts w:asciiTheme="minorHAnsi" w:hAnsiTheme="minorHAnsi" w:cstheme="minorHAnsi"/>
              </w:rPr>
              <w:t xml:space="preserve">a </w:t>
            </w:r>
            <w:r w:rsidR="00860E03" w:rsidRPr="00C406CE">
              <w:rPr>
                <w:rStyle w:val="eop"/>
                <w:rFonts w:asciiTheme="minorHAnsi" w:hAnsiTheme="minorHAnsi" w:cstheme="minorHAnsi"/>
              </w:rPr>
              <w:t>reference lab for COVID-19 testing in Georgia.</w:t>
            </w:r>
            <w:r w:rsidR="00492516">
              <w:rPr>
                <w:rStyle w:val="eop"/>
                <w:rFonts w:asciiTheme="minorHAnsi" w:hAnsiTheme="minorHAnsi" w:cstheme="minorHAnsi"/>
              </w:rPr>
              <w:t xml:space="preserve"> </w:t>
            </w:r>
            <w:r w:rsidR="00860E03" w:rsidRPr="00C406CE">
              <w:rPr>
                <w:rStyle w:val="eop"/>
                <w:rFonts w:asciiTheme="minorHAnsi" w:hAnsiTheme="minorHAnsi" w:cstheme="minorHAnsi"/>
              </w:rPr>
              <w:t xml:space="preserve"> From February 4, the Lugar Center was performing testing of samples on COVID-19 according to the national protocol. With increased demand on testing the laboratory diagnostics were decentralized and currently 12 public laboratories all over Georgia are included in the diagnostics</w:t>
            </w:r>
            <w:r w:rsidR="00492516">
              <w:rPr>
                <w:rStyle w:val="eop"/>
                <w:rFonts w:asciiTheme="minorHAnsi" w:hAnsiTheme="minorHAnsi" w:cstheme="minorHAnsi"/>
              </w:rPr>
              <w:t xml:space="preserve"> covering about 80% </w:t>
            </w:r>
            <w:r w:rsidR="00492516" w:rsidRPr="00D2334B">
              <w:rPr>
                <w:rStyle w:val="eop"/>
                <w:rFonts w:asciiTheme="minorHAnsi" w:hAnsiTheme="minorHAnsi" w:cstheme="minorHAnsi"/>
              </w:rPr>
              <w:t>of COVID-19 diagnostic tests performed in the countr</w:t>
            </w:r>
            <w:r w:rsidR="00492516">
              <w:rPr>
                <w:rStyle w:val="eop"/>
                <w:rFonts w:asciiTheme="minorHAnsi" w:hAnsiTheme="minorHAnsi" w:cstheme="minorHAnsi"/>
              </w:rPr>
              <w:t>y</w:t>
            </w:r>
            <w:r w:rsidR="00860E03" w:rsidRPr="00C406CE">
              <w:rPr>
                <w:rStyle w:val="eop"/>
                <w:rFonts w:asciiTheme="minorHAnsi" w:hAnsiTheme="minorHAnsi" w:cstheme="minorHAnsi"/>
              </w:rPr>
              <w:t xml:space="preserve">. Public laboratory networks' testing capacity improvement under direct supervision of NCDC is among the top priorities of Government of Georgia in its national COVID-19 response </w:t>
            </w:r>
            <w:r w:rsidR="00492516" w:rsidRPr="004C37DE">
              <w:rPr>
                <w:rStyle w:val="eop"/>
                <w:rFonts w:asciiTheme="minorHAnsi" w:hAnsiTheme="minorHAnsi" w:cstheme="minorHAnsi"/>
              </w:rPr>
              <w:t>planning</w:t>
            </w:r>
            <w:r w:rsidR="00860E03" w:rsidRPr="00C406CE">
              <w:rPr>
                <w:rStyle w:val="eop"/>
                <w:rFonts w:asciiTheme="minorHAnsi" w:hAnsiTheme="minorHAnsi" w:cstheme="minorHAnsi"/>
              </w:rPr>
              <w:t>.</w:t>
            </w:r>
          </w:p>
          <w:p w:rsidR="00C719E6" w:rsidRPr="00D2334B" w:rsidRDefault="00374192">
            <w:pPr>
              <w:pStyle w:val="paragraph"/>
              <w:spacing w:before="0" w:beforeAutospacing="0" w:after="0" w:afterAutospacing="0"/>
              <w:jc w:val="both"/>
              <w:textAlignment w:val="baseline"/>
              <w:rPr>
                <w:rStyle w:val="eop"/>
                <w:rFonts w:asciiTheme="minorHAnsi" w:hAnsiTheme="minorHAnsi" w:cstheme="minorHAnsi"/>
                <w:sz w:val="22"/>
                <w:szCs w:val="22"/>
              </w:rPr>
            </w:pPr>
            <w:r w:rsidRPr="00D2334B">
              <w:rPr>
                <w:rStyle w:val="eop"/>
                <w:rFonts w:asciiTheme="minorHAnsi" w:hAnsiTheme="minorHAnsi" w:cstheme="minorHAnsi"/>
                <w:sz w:val="22"/>
                <w:szCs w:val="22"/>
              </w:rPr>
              <w:t xml:space="preserve">Special consideration was given to development and institutionalization of COVID-19 related </w:t>
            </w:r>
            <w:r w:rsidR="00C719E6" w:rsidRPr="00D2334B">
              <w:rPr>
                <w:rStyle w:val="eop"/>
                <w:rFonts w:asciiTheme="minorHAnsi" w:hAnsiTheme="minorHAnsi" w:cstheme="minorHAnsi"/>
                <w:sz w:val="22"/>
                <w:szCs w:val="22"/>
              </w:rPr>
              <w:t>infection control guidelines</w:t>
            </w:r>
            <w:r w:rsidRPr="00D2334B">
              <w:rPr>
                <w:rStyle w:val="eop"/>
                <w:rFonts w:asciiTheme="minorHAnsi" w:hAnsiTheme="minorHAnsi" w:cstheme="minorHAnsi"/>
                <w:sz w:val="22"/>
                <w:szCs w:val="22"/>
              </w:rPr>
              <w:t xml:space="preserve"> for health and non-health facilities</w:t>
            </w:r>
            <w:r w:rsidR="00C719E6" w:rsidRPr="00D2334B">
              <w:rPr>
                <w:rStyle w:val="eop"/>
                <w:rFonts w:asciiTheme="minorHAnsi" w:hAnsiTheme="minorHAnsi" w:cstheme="minorHAnsi"/>
                <w:sz w:val="22"/>
                <w:szCs w:val="22"/>
              </w:rPr>
              <w:t xml:space="preserve">, healthcare safety and quality standards. </w:t>
            </w:r>
          </w:p>
          <w:p w:rsidR="00E22E5C" w:rsidRPr="00D2334B" w:rsidRDefault="00E22E5C">
            <w:pPr>
              <w:pStyle w:val="paragraph"/>
              <w:spacing w:before="0" w:beforeAutospacing="0" w:after="0" w:afterAutospacing="0"/>
              <w:jc w:val="both"/>
              <w:textAlignment w:val="baseline"/>
              <w:rPr>
                <w:rStyle w:val="eop"/>
                <w:rFonts w:asciiTheme="minorHAnsi" w:hAnsiTheme="minorHAnsi" w:cstheme="minorHAnsi"/>
                <w:sz w:val="22"/>
                <w:szCs w:val="22"/>
              </w:rPr>
            </w:pPr>
          </w:p>
          <w:p w:rsidR="00E22E5C" w:rsidRPr="00D2334B" w:rsidRDefault="00E22E5C">
            <w:pPr>
              <w:spacing w:after="0" w:line="240" w:lineRule="auto"/>
              <w:jc w:val="both"/>
              <w:rPr>
                <w:rFonts w:asciiTheme="minorHAnsi" w:hAnsiTheme="minorHAnsi" w:cstheme="minorHAnsi"/>
              </w:rPr>
            </w:pPr>
            <w:r w:rsidRPr="00D2334B">
              <w:rPr>
                <w:rFonts w:asciiTheme="minorHAnsi" w:hAnsiTheme="minorHAnsi" w:cstheme="minorHAnsi"/>
              </w:rPr>
              <w:t>By customizing the WHO COVID-19 Essential Supplies Forecasting Tool</w:t>
            </w:r>
            <w:r w:rsidRPr="00D2334B">
              <w:rPr>
                <w:rStyle w:val="FootnoteReference"/>
                <w:rFonts w:asciiTheme="minorHAnsi" w:hAnsiTheme="minorHAnsi" w:cstheme="minorHAnsi"/>
              </w:rPr>
              <w:footnoteReference w:id="2"/>
            </w:r>
            <w:r w:rsidRPr="00D2334B">
              <w:rPr>
                <w:rFonts w:asciiTheme="minorHAnsi" w:hAnsiTheme="minorHAnsi" w:cstheme="minorHAnsi"/>
              </w:rPr>
              <w:t xml:space="preserve">, </w:t>
            </w:r>
            <w:proofErr w:type="spellStart"/>
            <w:r w:rsidRPr="00D2334B">
              <w:rPr>
                <w:rFonts w:asciiTheme="minorHAnsi" w:hAnsiTheme="minorHAnsi" w:cstheme="minorHAnsi"/>
              </w:rPr>
              <w:t>MoIDPLHSA</w:t>
            </w:r>
            <w:proofErr w:type="spellEnd"/>
            <w:r w:rsidRPr="00D2334B">
              <w:rPr>
                <w:rFonts w:asciiTheme="minorHAnsi" w:hAnsiTheme="minorHAnsi" w:cstheme="minorHAnsi"/>
              </w:rPr>
              <w:t>, in collaboration with partner organizations</w:t>
            </w:r>
            <w:r w:rsidR="00395395" w:rsidRPr="00D2334B">
              <w:rPr>
                <w:rFonts w:asciiTheme="minorHAnsi" w:hAnsiTheme="minorHAnsi" w:cstheme="minorHAnsi"/>
              </w:rPr>
              <w:t xml:space="preserve"> and WHO expert support</w:t>
            </w:r>
            <w:r w:rsidRPr="00D2334B">
              <w:rPr>
                <w:rFonts w:asciiTheme="minorHAnsi" w:hAnsiTheme="minorHAnsi" w:cstheme="minorHAnsi"/>
              </w:rPr>
              <w:t xml:space="preserve">, have conducted a detailed gap and needs analysis pointing at the significant need for test systems, PPE and other means for infection control. </w:t>
            </w:r>
          </w:p>
          <w:p w:rsidR="00AC0120" w:rsidRPr="00D2334B" w:rsidRDefault="00AC0120">
            <w:pPr>
              <w:pStyle w:val="paragraph"/>
              <w:spacing w:before="0" w:beforeAutospacing="0" w:after="0" w:afterAutospacing="0"/>
              <w:jc w:val="both"/>
              <w:textAlignment w:val="baseline"/>
              <w:rPr>
                <w:rStyle w:val="eop"/>
                <w:rFonts w:asciiTheme="minorHAnsi" w:hAnsiTheme="minorHAnsi" w:cstheme="minorHAnsi"/>
                <w:sz w:val="22"/>
                <w:szCs w:val="22"/>
              </w:rPr>
            </w:pPr>
          </w:p>
          <w:p w:rsidR="00092F3F" w:rsidRPr="00D2334B" w:rsidRDefault="00E22E5C">
            <w:pPr>
              <w:pStyle w:val="paragraph"/>
              <w:spacing w:before="0" w:beforeAutospacing="0" w:after="0" w:afterAutospacing="0"/>
              <w:jc w:val="both"/>
              <w:textAlignment w:val="baseline"/>
              <w:rPr>
                <w:rStyle w:val="eop"/>
                <w:rFonts w:asciiTheme="minorHAnsi" w:hAnsiTheme="minorHAnsi" w:cstheme="minorHAnsi"/>
                <w:sz w:val="22"/>
                <w:szCs w:val="22"/>
              </w:rPr>
            </w:pPr>
            <w:r w:rsidRPr="00D2334B">
              <w:rPr>
                <w:rStyle w:val="eop"/>
                <w:rFonts w:asciiTheme="minorHAnsi" w:hAnsiTheme="minorHAnsi" w:cstheme="minorHAnsi"/>
                <w:sz w:val="22"/>
                <w:szCs w:val="22"/>
              </w:rPr>
              <w:lastRenderedPageBreak/>
              <w:t>The country was able to contain COVID-19 cases at the safe level to guarantee adequate diagnostic and treatment services.</w:t>
            </w:r>
            <w:r w:rsidR="00D2334B" w:rsidRPr="00D2334B">
              <w:rPr>
                <w:rStyle w:val="eop"/>
                <w:rFonts w:asciiTheme="minorHAnsi" w:hAnsiTheme="minorHAnsi" w:cstheme="minorHAnsi"/>
                <w:sz w:val="22"/>
                <w:szCs w:val="22"/>
              </w:rPr>
              <w:t xml:space="preserve"> The success of the national response to COVID-19 in Georgia was well recognized by WHO. </w:t>
            </w:r>
            <w:r w:rsidR="00FF3E46" w:rsidRPr="00D2334B">
              <w:rPr>
                <w:rStyle w:val="eop"/>
                <w:rFonts w:asciiTheme="minorHAnsi" w:hAnsiTheme="minorHAnsi" w:cstheme="minorHAnsi"/>
                <w:sz w:val="22"/>
                <w:szCs w:val="22"/>
              </w:rPr>
              <w:t>On April 24, the Georgian government presented a plan to gradually open the economy step-by-step over the next three months. </w:t>
            </w:r>
            <w:r w:rsidR="00FF3E46" w:rsidRPr="00D2334B">
              <w:rPr>
                <w:rFonts w:asciiTheme="minorHAnsi" w:hAnsiTheme="minorHAnsi" w:cstheme="minorHAnsi"/>
                <w:color w:val="000000"/>
                <w:sz w:val="22"/>
                <w:szCs w:val="22"/>
                <w:shd w:val="clear" w:color="auto" w:fill="FFFFFF"/>
              </w:rPr>
              <w:t>There will be six stages of reopening the economy and moving to the next stage will go through only after an analysis of the epidemiological situation in the country.</w:t>
            </w:r>
            <w:r w:rsidRPr="00D2334B">
              <w:rPr>
                <w:rFonts w:asciiTheme="minorHAnsi" w:hAnsiTheme="minorHAnsi" w:cstheme="minorHAnsi"/>
                <w:color w:val="000000"/>
                <w:sz w:val="22"/>
                <w:szCs w:val="22"/>
                <w:shd w:val="clear" w:color="auto" w:fill="FFFFFF"/>
              </w:rPr>
              <w:t xml:space="preserve"> Ease of lockdown and renewal of economic activities in Georgia will require high level of preparedness from the side of medical facilities and public health institutions in Georgia. </w:t>
            </w:r>
            <w:r w:rsidR="00092F3F" w:rsidRPr="00D2334B">
              <w:rPr>
                <w:rStyle w:val="eop"/>
                <w:rFonts w:asciiTheme="minorHAnsi" w:hAnsiTheme="minorHAnsi" w:cstheme="minorHAnsi"/>
                <w:sz w:val="22"/>
                <w:szCs w:val="22"/>
              </w:rPr>
              <w:t>In the absence of further mitigation measures, the COVID-19 health crisis is likely to be most severe for vulnerable households, influencing their ability to abide by actions (such as social distancing) to contain the spread of the disease.</w:t>
            </w:r>
          </w:p>
          <w:p w:rsidR="008F7845" w:rsidRPr="00D2334B" w:rsidRDefault="008F7845">
            <w:pPr>
              <w:pStyle w:val="paragraph"/>
              <w:spacing w:before="0" w:beforeAutospacing="0" w:after="0" w:afterAutospacing="0"/>
              <w:jc w:val="both"/>
              <w:textAlignment w:val="baseline"/>
              <w:rPr>
                <w:rStyle w:val="eop"/>
                <w:rFonts w:asciiTheme="minorHAnsi" w:hAnsiTheme="minorHAnsi" w:cstheme="minorHAnsi"/>
                <w:sz w:val="22"/>
                <w:szCs w:val="22"/>
              </w:rPr>
            </w:pPr>
          </w:p>
          <w:p w:rsidR="00FF3E46" w:rsidRPr="00C6445C" w:rsidRDefault="00E22E5C">
            <w:pPr>
              <w:pStyle w:val="paragraph"/>
              <w:spacing w:before="0" w:beforeAutospacing="0" w:after="0" w:afterAutospacing="0"/>
              <w:jc w:val="both"/>
              <w:textAlignment w:val="baseline"/>
              <w:rPr>
                <w:rFonts w:asciiTheme="majorHAnsi" w:hAnsiTheme="majorHAnsi" w:cstheme="majorHAnsi"/>
                <w:color w:val="000000"/>
                <w:sz w:val="21"/>
                <w:szCs w:val="21"/>
                <w:shd w:val="clear" w:color="auto" w:fill="FFFFFF"/>
              </w:rPr>
            </w:pPr>
            <w:r w:rsidRPr="00C6445C">
              <w:rPr>
                <w:rFonts w:asciiTheme="majorHAnsi" w:hAnsiTheme="majorHAnsi" w:cstheme="majorHAnsi"/>
                <w:color w:val="000000"/>
                <w:sz w:val="21"/>
                <w:szCs w:val="21"/>
                <w:shd w:val="clear" w:color="auto" w:fill="FFFFFF"/>
              </w:rPr>
              <w:t xml:space="preserve">Among the key interventions to be implemented to sustain the reached control over the COVID-19 epidemic the CCM has identified interventions for </w:t>
            </w:r>
            <w:r w:rsidR="00132A62">
              <w:rPr>
                <w:rFonts w:asciiTheme="majorHAnsi" w:hAnsiTheme="majorHAnsi" w:cstheme="majorHAnsi"/>
                <w:color w:val="000000"/>
                <w:sz w:val="21"/>
                <w:szCs w:val="21"/>
                <w:shd w:val="clear" w:color="auto" w:fill="FFFFFF"/>
              </w:rPr>
              <w:t xml:space="preserve">each section of </w:t>
            </w:r>
            <w:r w:rsidRPr="00C6445C">
              <w:rPr>
                <w:rFonts w:asciiTheme="majorHAnsi" w:hAnsiTheme="majorHAnsi" w:cstheme="majorHAnsi"/>
                <w:color w:val="000000"/>
                <w:sz w:val="21"/>
                <w:szCs w:val="21"/>
                <w:shd w:val="clear" w:color="auto" w:fill="FFFFFF"/>
              </w:rPr>
              <w:t>the Global Fund Priority 1 funding request</w:t>
            </w:r>
            <w:r w:rsidR="00132A62">
              <w:rPr>
                <w:rFonts w:asciiTheme="majorHAnsi" w:hAnsiTheme="majorHAnsi" w:cstheme="majorHAnsi"/>
                <w:color w:val="000000"/>
                <w:sz w:val="21"/>
                <w:szCs w:val="21"/>
                <w:shd w:val="clear" w:color="auto" w:fill="FFFFFF"/>
              </w:rPr>
              <w:t xml:space="preserve">. The context </w:t>
            </w:r>
            <w:r w:rsidR="0067301C">
              <w:rPr>
                <w:rFonts w:asciiTheme="majorHAnsi" w:hAnsiTheme="majorHAnsi" w:cstheme="majorHAnsi"/>
                <w:color w:val="000000"/>
                <w:sz w:val="21"/>
                <w:szCs w:val="21"/>
                <w:shd w:val="clear" w:color="auto" w:fill="FFFFFF"/>
              </w:rPr>
              <w:t>description is given below while the detailed justified interventions are presented in Priority 1 funding request section.</w:t>
            </w:r>
            <w:r w:rsidR="00132A62">
              <w:rPr>
                <w:rFonts w:asciiTheme="majorHAnsi" w:hAnsiTheme="majorHAnsi" w:cstheme="majorHAnsi"/>
                <w:color w:val="000000"/>
                <w:sz w:val="21"/>
                <w:szCs w:val="21"/>
                <w:shd w:val="clear" w:color="auto" w:fill="FFFFFF"/>
              </w:rPr>
              <w:t xml:space="preserve"> </w:t>
            </w:r>
          </w:p>
          <w:p w:rsidR="00281C43" w:rsidRPr="00C6445C" w:rsidRDefault="00281C43">
            <w:pPr>
              <w:pStyle w:val="paragraph"/>
              <w:spacing w:before="0" w:beforeAutospacing="0" w:after="0" w:afterAutospacing="0"/>
              <w:jc w:val="both"/>
              <w:textAlignment w:val="baseline"/>
              <w:rPr>
                <w:rFonts w:asciiTheme="majorHAnsi" w:hAnsiTheme="majorHAnsi" w:cstheme="majorHAnsi"/>
                <w:color w:val="000000"/>
                <w:sz w:val="21"/>
                <w:szCs w:val="21"/>
                <w:shd w:val="clear" w:color="auto" w:fill="FFFFFF"/>
              </w:rPr>
            </w:pPr>
          </w:p>
          <w:p w:rsidR="00281C43" w:rsidRPr="00D2334B" w:rsidRDefault="00647D55">
            <w:pPr>
              <w:pStyle w:val="paragraph"/>
              <w:spacing w:before="0" w:beforeAutospacing="0" w:after="0" w:afterAutospacing="0"/>
              <w:jc w:val="both"/>
              <w:textAlignment w:val="baseline"/>
              <w:rPr>
                <w:rFonts w:asciiTheme="majorHAnsi" w:hAnsiTheme="majorHAnsi" w:cstheme="majorHAnsi"/>
                <w:b/>
                <w:sz w:val="22"/>
                <w:szCs w:val="22"/>
              </w:rPr>
            </w:pPr>
            <w:r>
              <w:rPr>
                <w:rFonts w:asciiTheme="majorHAnsi" w:hAnsiTheme="majorHAnsi" w:cstheme="majorHAnsi"/>
                <w:b/>
                <w:sz w:val="22"/>
                <w:szCs w:val="22"/>
              </w:rPr>
              <w:t>Priority 1:</w:t>
            </w:r>
            <w:r w:rsidR="00281C43" w:rsidRPr="00C6445C">
              <w:rPr>
                <w:rFonts w:asciiTheme="majorHAnsi" w:hAnsiTheme="majorHAnsi" w:cstheme="majorHAnsi"/>
                <w:b/>
                <w:sz w:val="22"/>
                <w:szCs w:val="22"/>
              </w:rPr>
              <w:t xml:space="preserve"> </w:t>
            </w:r>
            <w:r w:rsidR="003A1872" w:rsidRPr="008A5B44">
              <w:rPr>
                <w:rFonts w:asciiTheme="majorHAnsi" w:hAnsiTheme="majorHAnsi" w:cstheme="majorHAnsi"/>
                <w:b/>
                <w:sz w:val="22"/>
                <w:szCs w:val="22"/>
              </w:rPr>
              <w:t>Risk mitigation for disease programs</w:t>
            </w:r>
            <w:r w:rsidR="00281C43" w:rsidRPr="00C6445C">
              <w:rPr>
                <w:rFonts w:asciiTheme="majorHAnsi" w:hAnsiTheme="majorHAnsi" w:cstheme="majorHAnsi"/>
                <w:b/>
                <w:sz w:val="22"/>
                <w:szCs w:val="22"/>
              </w:rPr>
              <w:t xml:space="preserve">: </w:t>
            </w:r>
          </w:p>
          <w:p w:rsidR="00647D55" w:rsidRDefault="00281C43" w:rsidP="008A5B44">
            <w:pPr>
              <w:pStyle w:val="NormalWeb"/>
              <w:shd w:val="clear" w:color="auto" w:fill="FFFFFF"/>
              <w:spacing w:line="240" w:lineRule="auto"/>
              <w:jc w:val="both"/>
              <w:textAlignment w:val="baseline"/>
              <w:rPr>
                <w:rFonts w:asciiTheme="majorHAnsi" w:hAnsiTheme="majorHAnsi" w:cstheme="majorHAnsi"/>
                <w:b/>
                <w:sz w:val="22"/>
                <w:szCs w:val="22"/>
              </w:rPr>
            </w:pPr>
            <w:r w:rsidRPr="00C6445C">
              <w:rPr>
                <w:rFonts w:asciiTheme="majorHAnsi" w:hAnsiTheme="majorHAnsi" w:cstheme="majorHAnsi"/>
                <w:b/>
                <w:sz w:val="22"/>
                <w:szCs w:val="22"/>
              </w:rPr>
              <w:t xml:space="preserve">Improving Access to </w:t>
            </w:r>
            <w:r w:rsidR="00647D55">
              <w:rPr>
                <w:rFonts w:asciiTheme="majorHAnsi" w:hAnsiTheme="majorHAnsi" w:cstheme="majorHAnsi"/>
                <w:b/>
                <w:sz w:val="22"/>
                <w:szCs w:val="22"/>
              </w:rPr>
              <w:t xml:space="preserve">Treatment and Care for </w:t>
            </w:r>
            <w:r w:rsidR="00647D55" w:rsidRPr="00C6445C">
              <w:rPr>
                <w:rFonts w:asciiTheme="majorHAnsi" w:hAnsiTheme="majorHAnsi" w:cstheme="majorHAnsi"/>
                <w:b/>
                <w:sz w:val="22"/>
                <w:szCs w:val="22"/>
              </w:rPr>
              <w:t>KPs, PLHIV and TB patients</w:t>
            </w:r>
          </w:p>
          <w:p w:rsidR="00BB6FF4" w:rsidRPr="00C6445C" w:rsidRDefault="00BB6FF4" w:rsidP="00BB6FF4">
            <w:pPr>
              <w:pStyle w:val="NormalWeb"/>
              <w:numPr>
                <w:ilvl w:val="0"/>
                <w:numId w:val="33"/>
              </w:numPr>
              <w:shd w:val="clear" w:color="auto" w:fill="FFFFFF"/>
              <w:spacing w:line="240" w:lineRule="auto"/>
              <w:jc w:val="both"/>
              <w:textAlignment w:val="baseline"/>
              <w:rPr>
                <w:rFonts w:asciiTheme="majorHAnsi" w:hAnsiTheme="majorHAnsi" w:cstheme="majorHAnsi"/>
                <w:b/>
                <w:sz w:val="22"/>
                <w:szCs w:val="22"/>
              </w:rPr>
            </w:pPr>
            <w:r>
              <w:rPr>
                <w:rFonts w:asciiTheme="majorHAnsi" w:hAnsiTheme="majorHAnsi" w:cstheme="majorHAnsi"/>
                <w:b/>
                <w:sz w:val="22"/>
                <w:szCs w:val="22"/>
              </w:rPr>
              <w:t>Maintain delivery of</w:t>
            </w:r>
            <w:r w:rsidRPr="00C6445C">
              <w:rPr>
                <w:rFonts w:asciiTheme="majorHAnsi" w:hAnsiTheme="majorHAnsi" w:cstheme="majorHAnsi"/>
                <w:b/>
                <w:sz w:val="22"/>
                <w:szCs w:val="22"/>
              </w:rPr>
              <w:t xml:space="preserve"> HIV</w:t>
            </w:r>
            <w:r>
              <w:rPr>
                <w:rFonts w:asciiTheme="majorHAnsi" w:hAnsiTheme="majorHAnsi" w:cstheme="majorHAnsi"/>
                <w:b/>
                <w:sz w:val="22"/>
                <w:szCs w:val="22"/>
              </w:rPr>
              <w:t xml:space="preserve"> prevention, care and treatment services</w:t>
            </w:r>
            <w:r w:rsidR="00A957A5">
              <w:rPr>
                <w:rFonts w:asciiTheme="majorHAnsi" w:hAnsiTheme="majorHAnsi" w:cstheme="majorHAnsi"/>
                <w:b/>
                <w:sz w:val="22"/>
                <w:szCs w:val="22"/>
              </w:rPr>
              <w:t xml:space="preserve"> to KPs and PLHIV</w:t>
            </w:r>
            <w:r w:rsidR="00F07D37">
              <w:rPr>
                <w:rFonts w:asciiTheme="majorHAnsi" w:hAnsiTheme="majorHAnsi" w:cstheme="majorHAnsi"/>
                <w:b/>
                <w:sz w:val="22"/>
                <w:szCs w:val="22"/>
              </w:rPr>
              <w:t>, as well as to general healthcare services</w:t>
            </w:r>
          </w:p>
          <w:p w:rsidR="00A51F79" w:rsidRDefault="00BB6FF4" w:rsidP="00BB6FF4">
            <w:pPr>
              <w:pStyle w:val="NormalWeb"/>
              <w:shd w:val="clear" w:color="auto" w:fill="FFFFFF"/>
              <w:spacing w:line="240" w:lineRule="auto"/>
              <w:ind w:left="720"/>
              <w:jc w:val="both"/>
              <w:textAlignment w:val="baseline"/>
              <w:rPr>
                <w:rFonts w:asciiTheme="majorHAnsi" w:hAnsiTheme="majorHAnsi" w:cstheme="majorHAnsi"/>
                <w:sz w:val="22"/>
                <w:szCs w:val="22"/>
              </w:rPr>
            </w:pPr>
            <w:r w:rsidRPr="00C6445C">
              <w:rPr>
                <w:rFonts w:asciiTheme="majorHAnsi" w:hAnsiTheme="majorHAnsi" w:cstheme="majorHAnsi"/>
                <w:sz w:val="22"/>
                <w:szCs w:val="22"/>
              </w:rPr>
              <w:t xml:space="preserve">Given overloaded health systems, </w:t>
            </w:r>
            <w:r w:rsidR="00A51F79">
              <w:rPr>
                <w:rFonts w:asciiTheme="majorHAnsi" w:hAnsiTheme="majorHAnsi" w:cstheme="majorHAnsi"/>
                <w:sz w:val="22"/>
                <w:szCs w:val="22"/>
              </w:rPr>
              <w:t>medical services for</w:t>
            </w:r>
            <w:r w:rsidR="00A51F79" w:rsidRPr="00C6445C">
              <w:rPr>
                <w:rFonts w:asciiTheme="majorHAnsi" w:hAnsiTheme="majorHAnsi" w:cstheme="majorHAnsi"/>
                <w:sz w:val="22"/>
                <w:szCs w:val="22"/>
              </w:rPr>
              <w:t xml:space="preserve"> </w:t>
            </w:r>
            <w:r w:rsidRPr="00C6445C">
              <w:rPr>
                <w:rFonts w:asciiTheme="majorHAnsi" w:hAnsiTheme="majorHAnsi" w:cstheme="majorHAnsi"/>
                <w:sz w:val="22"/>
                <w:szCs w:val="22"/>
              </w:rPr>
              <w:t>KPs</w:t>
            </w:r>
            <w:r w:rsidR="00A51F79">
              <w:rPr>
                <w:rFonts w:asciiTheme="majorHAnsi" w:hAnsiTheme="majorHAnsi" w:cstheme="majorHAnsi"/>
                <w:sz w:val="22"/>
                <w:szCs w:val="22"/>
              </w:rPr>
              <w:t xml:space="preserve"> and PLHIV</w:t>
            </w:r>
            <w:r w:rsidRPr="00C6445C">
              <w:rPr>
                <w:rFonts w:asciiTheme="majorHAnsi" w:hAnsiTheme="majorHAnsi" w:cstheme="majorHAnsi"/>
                <w:sz w:val="22"/>
                <w:szCs w:val="22"/>
              </w:rPr>
              <w:t xml:space="preserve"> may be interrupted or deprioritized</w:t>
            </w:r>
            <w:r w:rsidR="00A51F79">
              <w:rPr>
                <w:rFonts w:asciiTheme="majorHAnsi" w:hAnsiTheme="majorHAnsi" w:cstheme="majorHAnsi"/>
                <w:sz w:val="22"/>
                <w:szCs w:val="22"/>
              </w:rPr>
              <w:t>. This puts at risk uninterrupted supply of medical services, such as</w:t>
            </w:r>
            <w:r w:rsidRPr="00C6445C">
              <w:rPr>
                <w:rFonts w:asciiTheme="majorHAnsi" w:hAnsiTheme="majorHAnsi" w:cstheme="majorHAnsi"/>
                <w:sz w:val="22"/>
                <w:szCs w:val="22"/>
              </w:rPr>
              <w:t xml:space="preserve"> </w:t>
            </w:r>
            <w:r w:rsidR="00A51F79" w:rsidRPr="008A5B44">
              <w:rPr>
                <w:rFonts w:asciiTheme="majorHAnsi" w:hAnsiTheme="majorHAnsi" w:cstheme="majorHAnsi"/>
                <w:sz w:val="22"/>
                <w:szCs w:val="22"/>
              </w:rPr>
              <w:t xml:space="preserve">ARV </w:t>
            </w:r>
            <w:r w:rsidR="00A51F79">
              <w:rPr>
                <w:rFonts w:asciiTheme="majorHAnsi" w:hAnsiTheme="majorHAnsi" w:cstheme="majorHAnsi"/>
                <w:sz w:val="22"/>
                <w:szCs w:val="22"/>
              </w:rPr>
              <w:t>therapy</w:t>
            </w:r>
            <w:r w:rsidR="00A51F79" w:rsidRPr="008A5B44">
              <w:rPr>
                <w:rFonts w:asciiTheme="majorHAnsi" w:hAnsiTheme="majorHAnsi" w:cstheme="majorHAnsi"/>
                <w:sz w:val="22"/>
                <w:szCs w:val="22"/>
              </w:rPr>
              <w:t>, diagnostic and treatment of</w:t>
            </w:r>
            <w:r w:rsidR="00A51F79" w:rsidRPr="00C6445C">
              <w:rPr>
                <w:rFonts w:asciiTheme="majorHAnsi" w:hAnsiTheme="majorHAnsi" w:cstheme="majorHAnsi"/>
                <w:sz w:val="22"/>
                <w:szCs w:val="22"/>
              </w:rPr>
              <w:t xml:space="preserve"> </w:t>
            </w:r>
            <w:r w:rsidRPr="00C6445C">
              <w:rPr>
                <w:rFonts w:asciiTheme="majorHAnsi" w:hAnsiTheme="majorHAnsi" w:cstheme="majorHAnsi"/>
                <w:sz w:val="22"/>
                <w:szCs w:val="22"/>
              </w:rPr>
              <w:t>STI</w:t>
            </w:r>
            <w:r w:rsidR="00A51F79">
              <w:rPr>
                <w:rFonts w:asciiTheme="majorHAnsi" w:hAnsiTheme="majorHAnsi" w:cstheme="majorHAnsi"/>
                <w:sz w:val="22"/>
                <w:szCs w:val="22"/>
              </w:rPr>
              <w:t>s</w:t>
            </w:r>
            <w:r w:rsidRPr="00C6445C">
              <w:rPr>
                <w:rFonts w:asciiTheme="majorHAnsi" w:hAnsiTheme="majorHAnsi" w:cstheme="majorHAnsi"/>
                <w:sz w:val="22"/>
                <w:szCs w:val="22"/>
              </w:rPr>
              <w:t xml:space="preserve">, hormonal </w:t>
            </w:r>
            <w:r w:rsidR="00A51F79">
              <w:rPr>
                <w:rFonts w:asciiTheme="majorHAnsi" w:hAnsiTheme="majorHAnsi" w:cstheme="majorHAnsi"/>
                <w:sz w:val="22"/>
                <w:szCs w:val="22"/>
              </w:rPr>
              <w:t>therapy</w:t>
            </w:r>
            <w:r w:rsidR="00A51F79" w:rsidRPr="00C6445C">
              <w:rPr>
                <w:rFonts w:asciiTheme="majorHAnsi" w:hAnsiTheme="majorHAnsi" w:cstheme="majorHAnsi"/>
                <w:sz w:val="22"/>
                <w:szCs w:val="22"/>
              </w:rPr>
              <w:t xml:space="preserve"> </w:t>
            </w:r>
            <w:r w:rsidRPr="00C6445C">
              <w:rPr>
                <w:rFonts w:asciiTheme="majorHAnsi" w:hAnsiTheme="majorHAnsi" w:cstheme="majorHAnsi"/>
                <w:sz w:val="22"/>
                <w:szCs w:val="22"/>
              </w:rPr>
              <w:t xml:space="preserve">for trans people, </w:t>
            </w:r>
            <w:r w:rsidR="00A51F79">
              <w:rPr>
                <w:rFonts w:asciiTheme="majorHAnsi" w:hAnsiTheme="majorHAnsi" w:cstheme="majorHAnsi"/>
                <w:sz w:val="22"/>
                <w:szCs w:val="22"/>
              </w:rPr>
              <w:t xml:space="preserve">and </w:t>
            </w:r>
            <w:r w:rsidR="00205A20">
              <w:rPr>
                <w:rFonts w:asciiTheme="majorHAnsi" w:hAnsiTheme="majorHAnsi" w:cstheme="majorHAnsi"/>
                <w:sz w:val="22"/>
                <w:szCs w:val="22"/>
              </w:rPr>
              <w:t>OST services</w:t>
            </w:r>
            <w:r w:rsidR="00A51F79">
              <w:rPr>
                <w:rFonts w:asciiTheme="majorHAnsi" w:hAnsiTheme="majorHAnsi" w:cstheme="majorHAnsi"/>
                <w:sz w:val="22"/>
                <w:szCs w:val="22"/>
              </w:rPr>
              <w:t xml:space="preserve"> and others.   </w:t>
            </w:r>
          </w:p>
          <w:p w:rsidR="00BB6FF4" w:rsidRDefault="00205A20" w:rsidP="00205A20">
            <w:pPr>
              <w:pStyle w:val="NormalWeb"/>
              <w:shd w:val="clear" w:color="auto" w:fill="FFFFFF"/>
              <w:spacing w:line="240" w:lineRule="auto"/>
              <w:ind w:left="720"/>
              <w:jc w:val="both"/>
              <w:textAlignment w:val="baseline"/>
              <w:rPr>
                <w:rFonts w:asciiTheme="majorHAnsi" w:hAnsiTheme="majorHAnsi" w:cstheme="majorHAnsi"/>
                <w:sz w:val="22"/>
                <w:szCs w:val="22"/>
              </w:rPr>
            </w:pPr>
            <w:r>
              <w:rPr>
                <w:rFonts w:asciiTheme="majorHAnsi" w:hAnsiTheme="majorHAnsi" w:cstheme="majorHAnsi"/>
                <w:sz w:val="22"/>
                <w:szCs w:val="22"/>
              </w:rPr>
              <w:t xml:space="preserve">While some services were adopted to restrictions posed during lockdown, others remained without reach. This includes: </w:t>
            </w:r>
            <w:r w:rsidR="00BB6FF4" w:rsidRPr="00C6445C">
              <w:rPr>
                <w:rFonts w:asciiTheme="majorHAnsi" w:hAnsiTheme="majorHAnsi" w:cstheme="majorHAnsi"/>
                <w:sz w:val="22"/>
                <w:szCs w:val="22"/>
              </w:rPr>
              <w:t>Due to stay-at-home restrictions, many LGBT</w:t>
            </w:r>
            <w:r w:rsidR="00EC5221">
              <w:rPr>
                <w:rFonts w:asciiTheme="majorHAnsi" w:hAnsiTheme="majorHAnsi" w:cstheme="majorHAnsi"/>
                <w:sz w:val="22"/>
                <w:szCs w:val="22"/>
              </w:rPr>
              <w:t>Q</w:t>
            </w:r>
            <w:r w:rsidR="00BB6FF4" w:rsidRPr="00C6445C">
              <w:rPr>
                <w:rFonts w:asciiTheme="majorHAnsi" w:hAnsiTheme="majorHAnsi" w:cstheme="majorHAnsi"/>
                <w:sz w:val="22"/>
                <w:szCs w:val="22"/>
              </w:rPr>
              <w:t>I, sex workers and female drug users were confined in hostile environments with unsupportive family members or co-habitants.</w:t>
            </w:r>
            <w:r w:rsidRPr="00C6445C">
              <w:rPr>
                <w:rFonts w:asciiTheme="majorHAnsi" w:hAnsiTheme="majorHAnsi" w:cstheme="majorHAnsi"/>
                <w:sz w:val="22"/>
                <w:szCs w:val="22"/>
              </w:rPr>
              <w:t xml:space="preserve"> PWIDs outside of OST program faced serious difficulties due to limited illegal supply of injectable drugs</w:t>
            </w:r>
            <w:r>
              <w:rPr>
                <w:rFonts w:asciiTheme="majorHAnsi" w:hAnsiTheme="majorHAnsi" w:cstheme="majorHAnsi"/>
                <w:sz w:val="22"/>
                <w:szCs w:val="22"/>
              </w:rPr>
              <w:t>, reportedly resulting in</w:t>
            </w:r>
            <w:r w:rsidRPr="00C6445C">
              <w:rPr>
                <w:rFonts w:asciiTheme="majorHAnsi" w:hAnsiTheme="majorHAnsi" w:cstheme="majorHAnsi"/>
                <w:sz w:val="22"/>
                <w:szCs w:val="22"/>
              </w:rPr>
              <w:t xml:space="preserve"> increased demand on detoxification and OST services</w:t>
            </w:r>
            <w:r>
              <w:rPr>
                <w:rFonts w:asciiTheme="majorHAnsi" w:hAnsiTheme="majorHAnsi" w:cstheme="majorHAnsi"/>
                <w:sz w:val="22"/>
                <w:szCs w:val="22"/>
              </w:rPr>
              <w:t>,</w:t>
            </w:r>
            <w:r w:rsidRPr="00C6445C">
              <w:rPr>
                <w:rFonts w:asciiTheme="majorHAnsi" w:hAnsiTheme="majorHAnsi" w:cstheme="majorHAnsi"/>
                <w:sz w:val="22"/>
                <w:szCs w:val="22"/>
              </w:rPr>
              <w:t xml:space="preserve"> but the financial barriers (pre-enrollment medical evaluation fee for OST program and high cost of detoxification program) were </w:t>
            </w:r>
            <w:r>
              <w:rPr>
                <w:rFonts w:asciiTheme="majorHAnsi" w:hAnsiTheme="majorHAnsi" w:cstheme="majorHAnsi"/>
                <w:sz w:val="22"/>
                <w:szCs w:val="22"/>
              </w:rPr>
              <w:t>preventing</w:t>
            </w:r>
            <w:r w:rsidRPr="00C6445C">
              <w:rPr>
                <w:rFonts w:asciiTheme="majorHAnsi" w:hAnsiTheme="majorHAnsi" w:cstheme="majorHAnsi"/>
                <w:sz w:val="22"/>
                <w:szCs w:val="22"/>
              </w:rPr>
              <w:t xml:space="preserve"> PWIDs from utilization of addiction treatment and HR services.</w:t>
            </w:r>
            <w:r>
              <w:rPr>
                <w:rFonts w:asciiTheme="majorHAnsi" w:hAnsiTheme="majorHAnsi" w:cstheme="majorHAnsi"/>
                <w:sz w:val="22"/>
                <w:szCs w:val="22"/>
              </w:rPr>
              <w:t xml:space="preserve"> Therefore support for improving affordability and access to available services are prioritized by PWID community</w:t>
            </w:r>
          </w:p>
          <w:p w:rsidR="00F07D37" w:rsidRPr="00C6445C" w:rsidRDefault="00F07D37" w:rsidP="00205A20">
            <w:pPr>
              <w:pStyle w:val="NormalWeb"/>
              <w:shd w:val="clear" w:color="auto" w:fill="FFFFFF"/>
              <w:spacing w:line="240" w:lineRule="auto"/>
              <w:ind w:left="720"/>
              <w:jc w:val="both"/>
              <w:textAlignment w:val="baseline"/>
              <w:rPr>
                <w:rFonts w:asciiTheme="majorHAnsi" w:hAnsiTheme="majorHAnsi" w:cstheme="majorHAnsi"/>
                <w:sz w:val="22"/>
                <w:szCs w:val="22"/>
              </w:rPr>
            </w:pPr>
            <w:r>
              <w:rPr>
                <w:rFonts w:asciiTheme="majorHAnsi" w:hAnsiTheme="majorHAnsi" w:cstheme="majorHAnsi"/>
                <w:sz w:val="22"/>
                <w:szCs w:val="22"/>
              </w:rPr>
              <w:t>In addition, access to general healthcare services could also be greatly limited due to</w:t>
            </w:r>
            <w:r w:rsidR="0086661B">
              <w:rPr>
                <w:rFonts w:asciiTheme="majorHAnsi" w:hAnsiTheme="majorHAnsi" w:cstheme="majorHAnsi"/>
                <w:sz w:val="22"/>
                <w:szCs w:val="22"/>
              </w:rPr>
              <w:t xml:space="preserve"> loss of income and unsupportive environment. </w:t>
            </w:r>
          </w:p>
          <w:p w:rsidR="00281C43" w:rsidRPr="00C6445C" w:rsidRDefault="00281C43" w:rsidP="00D2334B">
            <w:pPr>
              <w:pStyle w:val="ListParagraph"/>
              <w:numPr>
                <w:ilvl w:val="0"/>
                <w:numId w:val="33"/>
              </w:numPr>
              <w:jc w:val="both"/>
              <w:rPr>
                <w:rFonts w:asciiTheme="majorHAnsi" w:hAnsiTheme="majorHAnsi" w:cstheme="majorHAnsi"/>
                <w:bCs/>
                <w:color w:val="000000"/>
              </w:rPr>
            </w:pPr>
            <w:r w:rsidRPr="00C6445C">
              <w:rPr>
                <w:rFonts w:asciiTheme="majorHAnsi" w:hAnsiTheme="majorHAnsi" w:cstheme="majorHAnsi"/>
                <w:b/>
                <w:color w:val="000000"/>
              </w:rPr>
              <w:t>Living support for Key Population Members, PLHIV and TB Patients and migrant KPs</w:t>
            </w:r>
            <w:r w:rsidR="0086661B">
              <w:rPr>
                <w:rFonts w:asciiTheme="majorHAnsi" w:hAnsiTheme="majorHAnsi" w:cstheme="majorHAnsi"/>
                <w:b/>
                <w:color w:val="000000"/>
              </w:rPr>
              <w:t xml:space="preserve"> and services to address gender-based violence</w:t>
            </w:r>
            <w:r w:rsidRPr="00C6445C">
              <w:rPr>
                <w:rFonts w:asciiTheme="majorHAnsi" w:hAnsiTheme="majorHAnsi" w:cstheme="majorHAnsi"/>
                <w:color w:val="000000"/>
              </w:rPr>
              <w:t xml:space="preserve">; </w:t>
            </w:r>
          </w:p>
          <w:p w:rsidR="00DD43BF" w:rsidRDefault="0043453D" w:rsidP="008A5B44">
            <w:pPr>
              <w:ind w:left="720"/>
              <w:jc w:val="both"/>
            </w:pPr>
            <w:r w:rsidRPr="00C6445C">
              <w:rPr>
                <w:rFonts w:asciiTheme="majorHAnsi" w:hAnsiTheme="majorHAnsi" w:cstheme="majorHAnsi"/>
              </w:rPr>
              <w:t xml:space="preserve">Many in the KP communities work in the informal sector and lack regular income or unemployment compensation and social protection. </w:t>
            </w:r>
            <w:r w:rsidRPr="00C6445C">
              <w:rPr>
                <w:rFonts w:asciiTheme="majorHAnsi" w:hAnsiTheme="majorHAnsi" w:cstheme="majorHAnsi"/>
                <w:color w:val="000000"/>
              </w:rPr>
              <w:t xml:space="preserve">Due to lockdown of the cities KPs </w:t>
            </w:r>
            <w:r w:rsidRPr="00C6445C">
              <w:rPr>
                <w:rFonts w:asciiTheme="majorHAnsi" w:hAnsiTheme="majorHAnsi" w:cstheme="majorHAnsi"/>
                <w:color w:val="313132"/>
              </w:rPr>
              <w:t>were deprived of income, food, medicine and in many cases housing. PLHIV and TB patients have faced economic hardships as well as the most of them were self-employed or working in small business that were the most affected by the lockdown.</w:t>
            </w:r>
            <w:r w:rsidR="005D2D13" w:rsidRPr="00C6445C">
              <w:rPr>
                <w:rFonts w:asciiTheme="majorHAnsi" w:hAnsiTheme="majorHAnsi" w:cstheme="majorHAnsi"/>
                <w:color w:val="313132"/>
              </w:rPr>
              <w:t xml:space="preserve"> </w:t>
            </w:r>
            <w:r w:rsidR="005D2D13" w:rsidRPr="00C6445C">
              <w:rPr>
                <w:rFonts w:asciiTheme="majorHAnsi" w:eastAsia="Times New Roman" w:hAnsiTheme="majorHAnsi" w:cstheme="majorHAnsi"/>
                <w:color w:val="313132"/>
              </w:rPr>
              <w:t>Migrant KPs were also severely affected by the COVID-19 epidemic and related restrictions. Many of them lost income due to COVID-</w:t>
            </w:r>
            <w:r w:rsidR="00A6728A" w:rsidRPr="00C6445C">
              <w:rPr>
                <w:rFonts w:asciiTheme="majorHAnsi" w:eastAsia="Times New Roman" w:hAnsiTheme="majorHAnsi" w:cstheme="majorHAnsi"/>
                <w:color w:val="313132"/>
              </w:rPr>
              <w:t>19, and do not have any savings.</w:t>
            </w:r>
          </w:p>
          <w:p w:rsidR="00DD43BF" w:rsidRPr="008A5B44" w:rsidRDefault="00DD43BF" w:rsidP="00D2334B">
            <w:pPr>
              <w:pStyle w:val="ListParagraph"/>
              <w:numPr>
                <w:ilvl w:val="0"/>
                <w:numId w:val="33"/>
              </w:numPr>
              <w:jc w:val="both"/>
              <w:rPr>
                <w:rFonts w:asciiTheme="majorHAnsi" w:eastAsia="Times New Roman" w:hAnsiTheme="majorHAnsi" w:cstheme="majorHAnsi"/>
                <w:b/>
                <w:bCs/>
                <w:color w:val="313132"/>
              </w:rPr>
            </w:pPr>
            <w:r>
              <w:rPr>
                <w:b/>
                <w:bCs/>
              </w:rPr>
              <w:t xml:space="preserve">Community-led responses </w:t>
            </w:r>
            <w:r w:rsidR="003E1E34">
              <w:rPr>
                <w:b/>
                <w:bCs/>
              </w:rPr>
              <w:t xml:space="preserve">to Covid-19 </w:t>
            </w:r>
            <w:r>
              <w:rPr>
                <w:b/>
                <w:bCs/>
              </w:rPr>
              <w:t xml:space="preserve">for TB </w:t>
            </w:r>
            <w:r w:rsidR="003E1E34">
              <w:rPr>
                <w:b/>
                <w:bCs/>
              </w:rPr>
              <w:t>patients, PL</w:t>
            </w:r>
            <w:r>
              <w:rPr>
                <w:b/>
                <w:bCs/>
              </w:rPr>
              <w:t>HIV</w:t>
            </w:r>
            <w:r w:rsidR="003E1E34">
              <w:rPr>
                <w:b/>
                <w:bCs/>
              </w:rPr>
              <w:t xml:space="preserve"> and KPs</w:t>
            </w:r>
            <w:r>
              <w:rPr>
                <w:b/>
                <w:bCs/>
              </w:rPr>
              <w:t>:</w:t>
            </w:r>
          </w:p>
          <w:p w:rsidR="00A5708D" w:rsidRPr="008A5B44" w:rsidRDefault="00A5708D" w:rsidP="008A5B44">
            <w:pPr>
              <w:pStyle w:val="NormalWeb"/>
              <w:shd w:val="clear" w:color="auto" w:fill="FFFFFF"/>
              <w:spacing w:line="240" w:lineRule="auto"/>
              <w:ind w:left="720"/>
              <w:jc w:val="both"/>
              <w:textAlignment w:val="baseline"/>
              <w:rPr>
                <w:rFonts w:asciiTheme="minorHAnsi" w:hAnsiTheme="minorHAnsi" w:cstheme="minorHAnsi"/>
              </w:rPr>
            </w:pPr>
            <w:r w:rsidRPr="00D2334B">
              <w:rPr>
                <w:rFonts w:asciiTheme="minorHAnsi" w:hAnsiTheme="minorHAnsi" w:cstheme="minorHAnsi"/>
                <w:sz w:val="22"/>
                <w:szCs w:val="22"/>
              </w:rPr>
              <w:t xml:space="preserve">KPs and PLHIV and TB patients </w:t>
            </w:r>
            <w:r>
              <w:rPr>
                <w:rFonts w:asciiTheme="minorHAnsi" w:hAnsiTheme="minorHAnsi" w:cstheme="minorHAnsi"/>
                <w:sz w:val="22"/>
                <w:szCs w:val="22"/>
              </w:rPr>
              <w:t xml:space="preserve">have </w:t>
            </w:r>
            <w:r w:rsidRPr="00D2334B">
              <w:rPr>
                <w:rFonts w:asciiTheme="minorHAnsi" w:hAnsiTheme="minorHAnsi" w:cstheme="minorHAnsi"/>
                <w:sz w:val="22"/>
                <w:szCs w:val="22"/>
              </w:rPr>
              <w:t>elevate</w:t>
            </w:r>
            <w:r>
              <w:rPr>
                <w:rFonts w:asciiTheme="minorHAnsi" w:hAnsiTheme="minorHAnsi" w:cstheme="minorHAnsi"/>
                <w:sz w:val="22"/>
                <w:szCs w:val="22"/>
              </w:rPr>
              <w:t>d</w:t>
            </w:r>
            <w:r w:rsidRPr="00D2334B">
              <w:rPr>
                <w:rFonts w:asciiTheme="minorHAnsi" w:hAnsiTheme="minorHAnsi" w:cstheme="minorHAnsi"/>
                <w:sz w:val="22"/>
                <w:szCs w:val="22"/>
              </w:rPr>
              <w:t xml:space="preserve"> </w:t>
            </w:r>
            <w:r>
              <w:rPr>
                <w:rFonts w:asciiTheme="minorHAnsi" w:hAnsiTheme="minorHAnsi" w:cstheme="minorHAnsi"/>
                <w:sz w:val="22"/>
                <w:szCs w:val="22"/>
              </w:rPr>
              <w:t>risk of</w:t>
            </w:r>
            <w:r w:rsidRPr="00D2334B">
              <w:rPr>
                <w:rFonts w:asciiTheme="minorHAnsi" w:hAnsiTheme="minorHAnsi" w:cstheme="minorHAnsi"/>
                <w:sz w:val="22"/>
                <w:szCs w:val="22"/>
              </w:rPr>
              <w:t xml:space="preserve"> COVID-19 infection</w:t>
            </w:r>
            <w:r>
              <w:rPr>
                <w:rFonts w:asciiTheme="minorHAnsi" w:hAnsiTheme="minorHAnsi" w:cstheme="minorHAnsi"/>
                <w:sz w:val="22"/>
                <w:szCs w:val="22"/>
              </w:rPr>
              <w:t xml:space="preserve"> due to</w:t>
            </w:r>
            <w:r w:rsidRPr="00D2334B">
              <w:rPr>
                <w:rFonts w:asciiTheme="minorHAnsi" w:hAnsiTheme="minorHAnsi" w:cstheme="minorHAnsi"/>
                <w:sz w:val="22"/>
                <w:szCs w:val="22"/>
              </w:rPr>
              <w:t xml:space="preserve"> disparities in access, quality and availability of healthcare</w:t>
            </w:r>
            <w:r>
              <w:rPr>
                <w:rFonts w:asciiTheme="minorHAnsi" w:hAnsiTheme="minorHAnsi" w:cstheme="minorHAnsi"/>
                <w:sz w:val="22"/>
                <w:szCs w:val="22"/>
              </w:rPr>
              <w:t xml:space="preserve"> resulting from </w:t>
            </w:r>
            <w:r w:rsidRPr="00D2334B">
              <w:rPr>
                <w:rFonts w:asciiTheme="minorHAnsi" w:hAnsiTheme="minorHAnsi" w:cstheme="minorHAnsi"/>
                <w:sz w:val="22"/>
                <w:szCs w:val="22"/>
              </w:rPr>
              <w:t>stigma and discrimination while seeking health service</w:t>
            </w:r>
            <w:r>
              <w:rPr>
                <w:rFonts w:asciiTheme="minorHAnsi" w:hAnsiTheme="minorHAnsi" w:cstheme="minorHAnsi"/>
                <w:sz w:val="22"/>
                <w:szCs w:val="22"/>
              </w:rPr>
              <w:t>s</w:t>
            </w:r>
            <w:r w:rsidRPr="00D2334B">
              <w:rPr>
                <w:rFonts w:asciiTheme="minorHAnsi" w:hAnsiTheme="minorHAnsi" w:cstheme="minorHAnsi"/>
                <w:sz w:val="22"/>
                <w:szCs w:val="22"/>
              </w:rPr>
              <w:t xml:space="preserve">. </w:t>
            </w:r>
            <w:r>
              <w:rPr>
                <w:rFonts w:asciiTheme="minorHAnsi" w:hAnsiTheme="minorHAnsi" w:cstheme="minorHAnsi"/>
                <w:sz w:val="22"/>
                <w:szCs w:val="22"/>
              </w:rPr>
              <w:t>In addition, m</w:t>
            </w:r>
            <w:r w:rsidRPr="00D2334B">
              <w:rPr>
                <w:rFonts w:asciiTheme="minorHAnsi" w:hAnsiTheme="minorHAnsi" w:cstheme="minorHAnsi"/>
                <w:color w:val="313132"/>
                <w:sz w:val="22"/>
                <w:szCs w:val="22"/>
              </w:rPr>
              <w:t>any members of KPs who lost income and housing reported being deprived from access to reliable information on COVID-19 due to having limited access to general information sources such as television and internet. They couldn’t cover the mobile communication basic package fees. PLHIV and TB patients had particular concerns due to compromised immune status and needed additional information/clarification on potential impact of COVID-19 on their health and regarding the access to treatment in case of experiencing symptoms.</w:t>
            </w:r>
          </w:p>
          <w:p w:rsidR="00A5708D" w:rsidRDefault="00A5708D" w:rsidP="00A5708D">
            <w:pPr>
              <w:pStyle w:val="NormalWeb"/>
              <w:shd w:val="clear" w:color="auto" w:fill="FFFFFF"/>
              <w:spacing w:line="240" w:lineRule="auto"/>
              <w:ind w:left="720"/>
              <w:jc w:val="both"/>
              <w:textAlignment w:val="baseline"/>
              <w:rPr>
                <w:rFonts w:asciiTheme="minorHAnsi" w:hAnsiTheme="minorHAnsi" w:cstheme="minorHAnsi"/>
                <w:color w:val="313132"/>
                <w:sz w:val="22"/>
                <w:szCs w:val="22"/>
              </w:rPr>
            </w:pPr>
            <w:r>
              <w:rPr>
                <w:rFonts w:asciiTheme="minorHAnsi" w:hAnsiTheme="minorHAnsi" w:cstheme="minorHAnsi"/>
                <w:color w:val="313132"/>
                <w:sz w:val="22"/>
                <w:szCs w:val="22"/>
              </w:rPr>
              <w:t>Enabling</w:t>
            </w:r>
            <w:r w:rsidR="00DD43BF" w:rsidRPr="008A5B44">
              <w:rPr>
                <w:rFonts w:asciiTheme="minorHAnsi" w:hAnsiTheme="minorHAnsi" w:cstheme="minorHAnsi"/>
                <w:color w:val="313132"/>
                <w:sz w:val="22"/>
                <w:szCs w:val="22"/>
              </w:rPr>
              <w:t xml:space="preserve"> </w:t>
            </w:r>
            <w:r w:rsidRPr="00566362">
              <w:rPr>
                <w:rFonts w:asciiTheme="minorHAnsi" w:hAnsiTheme="minorHAnsi" w:cstheme="minorHAnsi"/>
                <w:color w:val="313132"/>
                <w:sz w:val="22"/>
                <w:szCs w:val="22"/>
              </w:rPr>
              <w:t>CBOs/NGOs to deliver</w:t>
            </w:r>
            <w:r>
              <w:rPr>
                <w:rFonts w:asciiTheme="minorHAnsi" w:hAnsiTheme="minorHAnsi" w:cstheme="minorHAnsi"/>
                <w:color w:val="313132"/>
                <w:sz w:val="22"/>
                <w:szCs w:val="22"/>
              </w:rPr>
              <w:t xml:space="preserve"> information and deliver preventive services to </w:t>
            </w:r>
            <w:r w:rsidR="00F1194A">
              <w:rPr>
                <w:rFonts w:asciiTheme="minorHAnsi" w:hAnsiTheme="minorHAnsi" w:cstheme="minorHAnsi"/>
                <w:color w:val="313132"/>
                <w:sz w:val="22"/>
                <w:szCs w:val="22"/>
              </w:rPr>
              <w:t xml:space="preserve">improve </w:t>
            </w:r>
            <w:r>
              <w:rPr>
                <w:rFonts w:asciiTheme="minorHAnsi" w:hAnsiTheme="minorHAnsi" w:cstheme="minorHAnsi"/>
                <w:color w:val="313132"/>
                <w:sz w:val="22"/>
                <w:szCs w:val="22"/>
              </w:rPr>
              <w:t>access to KPs</w:t>
            </w:r>
            <w:r w:rsidRPr="00A5708D">
              <w:rPr>
                <w:rFonts w:asciiTheme="minorHAnsi" w:hAnsiTheme="minorHAnsi" w:cstheme="minorHAnsi"/>
                <w:color w:val="313132"/>
                <w:sz w:val="22"/>
                <w:szCs w:val="22"/>
              </w:rPr>
              <w:t xml:space="preserve"> </w:t>
            </w:r>
            <w:r w:rsidR="00DD43BF" w:rsidRPr="008A5B44">
              <w:rPr>
                <w:rFonts w:asciiTheme="minorHAnsi" w:hAnsiTheme="minorHAnsi" w:cstheme="minorHAnsi"/>
                <w:color w:val="313132"/>
                <w:sz w:val="22"/>
                <w:szCs w:val="22"/>
              </w:rPr>
              <w:t>to COVID-19 related healthcare services</w:t>
            </w:r>
            <w:r>
              <w:rPr>
                <w:rFonts w:asciiTheme="minorHAnsi" w:hAnsiTheme="minorHAnsi" w:cstheme="minorHAnsi"/>
                <w:color w:val="313132"/>
                <w:sz w:val="22"/>
                <w:szCs w:val="22"/>
              </w:rPr>
              <w:t xml:space="preserve"> can play a vital role in early detection and linkage to care for these groups. </w:t>
            </w:r>
            <w:r w:rsidR="00DD43BF" w:rsidRPr="008A5B44">
              <w:rPr>
                <w:rFonts w:asciiTheme="minorHAnsi" w:hAnsiTheme="minorHAnsi" w:cstheme="minorHAnsi"/>
                <w:color w:val="313132"/>
                <w:sz w:val="22"/>
                <w:szCs w:val="22"/>
              </w:rPr>
              <w:t xml:space="preserve"> </w:t>
            </w:r>
          </w:p>
          <w:p w:rsidR="00A6728A" w:rsidRPr="00C6445C" w:rsidRDefault="00A6728A" w:rsidP="00D2334B">
            <w:pPr>
              <w:ind w:left="720"/>
              <w:jc w:val="both"/>
              <w:rPr>
                <w:rFonts w:asciiTheme="majorHAnsi" w:eastAsia="Times New Roman" w:hAnsiTheme="majorHAnsi" w:cstheme="majorHAnsi"/>
                <w:color w:val="313132"/>
              </w:rPr>
            </w:pPr>
            <w:r w:rsidRPr="00C6445C">
              <w:rPr>
                <w:rFonts w:asciiTheme="majorHAnsi" w:eastAsia="Times New Roman" w:hAnsiTheme="majorHAnsi" w:cstheme="majorHAnsi"/>
                <w:bCs/>
                <w:color w:val="313132"/>
              </w:rPr>
              <w:lastRenderedPageBreak/>
              <w:t>The community organizations have a big potential for early identification of COVID-19 infection cases among KPs</w:t>
            </w:r>
            <w:r w:rsidR="00122BAA">
              <w:rPr>
                <w:rFonts w:asciiTheme="majorHAnsi" w:eastAsia="Times New Roman" w:hAnsiTheme="majorHAnsi" w:cstheme="majorHAnsi"/>
                <w:bCs/>
                <w:color w:val="313132"/>
              </w:rPr>
              <w:t xml:space="preserve">, through </w:t>
            </w:r>
            <w:r w:rsidR="00122BAA" w:rsidRPr="002D0263">
              <w:rPr>
                <w:rFonts w:asciiTheme="minorHAnsi" w:hAnsiTheme="minorHAnsi" w:cstheme="minorHAnsi"/>
                <w:color w:val="313132"/>
              </w:rPr>
              <w:t>sample collection for, contact tracing</w:t>
            </w:r>
            <w:r w:rsidR="00122BAA" w:rsidRPr="00C6445C">
              <w:rPr>
                <w:rFonts w:asciiTheme="majorHAnsi" w:eastAsia="Times New Roman" w:hAnsiTheme="majorHAnsi" w:cstheme="majorHAnsi"/>
                <w:bCs/>
                <w:color w:val="313132"/>
              </w:rPr>
              <w:t xml:space="preserve"> </w:t>
            </w:r>
            <w:r w:rsidRPr="00C6445C">
              <w:rPr>
                <w:rFonts w:asciiTheme="majorHAnsi" w:eastAsia="Times New Roman" w:hAnsiTheme="majorHAnsi" w:cstheme="majorHAnsi"/>
                <w:bCs/>
                <w:color w:val="313132"/>
              </w:rPr>
              <w:t>and providing prompt referral to diagnostic and treatment facilities if equipped with relevant knowledge and skills through capacity development and professional supervision from the part of NCDC COVID-19 response team</w:t>
            </w:r>
            <w:r w:rsidR="004C37DE">
              <w:rPr>
                <w:rFonts w:asciiTheme="majorHAnsi" w:eastAsia="Times New Roman" w:hAnsiTheme="majorHAnsi" w:cstheme="majorHAnsi"/>
                <w:bCs/>
                <w:color w:val="313132"/>
              </w:rPr>
              <w:t>. Trained community outreach workers will be able to perform initial screening (</w:t>
            </w:r>
            <w:proofErr w:type="spellStart"/>
            <w:r w:rsidR="004C37DE">
              <w:rPr>
                <w:rFonts w:asciiTheme="majorHAnsi" w:eastAsia="Times New Roman" w:hAnsiTheme="majorHAnsi" w:cstheme="majorHAnsi"/>
                <w:bCs/>
                <w:color w:val="313132"/>
              </w:rPr>
              <w:t>thermo</w:t>
            </w:r>
            <w:proofErr w:type="spellEnd"/>
            <w:r w:rsidR="004C37DE">
              <w:rPr>
                <w:rFonts w:asciiTheme="majorHAnsi" w:eastAsia="Times New Roman" w:hAnsiTheme="majorHAnsi" w:cstheme="majorHAnsi"/>
                <w:bCs/>
                <w:color w:val="313132"/>
              </w:rPr>
              <w:t xml:space="preserve"> screening, epi-history taking) of suspected KVPs and will link them to online clinics. In case of large COVID-19 epidemic overloading health care system</w:t>
            </w:r>
            <w:r w:rsidR="00C90453">
              <w:rPr>
                <w:rFonts w:asciiTheme="majorHAnsi" w:eastAsia="Times New Roman" w:hAnsiTheme="majorHAnsi" w:cstheme="majorHAnsi"/>
                <w:bCs/>
                <w:color w:val="313132"/>
              </w:rPr>
              <w:t xml:space="preserve"> of the country</w:t>
            </w:r>
            <w:r w:rsidR="004C37DE">
              <w:rPr>
                <w:rFonts w:asciiTheme="majorHAnsi" w:eastAsia="Times New Roman" w:hAnsiTheme="majorHAnsi" w:cstheme="majorHAnsi"/>
                <w:bCs/>
                <w:color w:val="313132"/>
              </w:rPr>
              <w:t>, community mobile laboratories will be able to take part in COVID-19 sample collection</w:t>
            </w:r>
            <w:r w:rsidR="00C90453">
              <w:rPr>
                <w:rFonts w:asciiTheme="majorHAnsi" w:eastAsia="Times New Roman" w:hAnsiTheme="majorHAnsi" w:cstheme="majorHAnsi"/>
                <w:bCs/>
                <w:color w:val="313132"/>
              </w:rPr>
              <w:t xml:space="preserve"> of KVPs</w:t>
            </w:r>
            <w:r w:rsidR="004C37DE">
              <w:rPr>
                <w:rFonts w:asciiTheme="majorHAnsi" w:eastAsia="Times New Roman" w:hAnsiTheme="majorHAnsi" w:cstheme="majorHAnsi"/>
                <w:bCs/>
                <w:color w:val="313132"/>
              </w:rPr>
              <w:t xml:space="preserve"> for PCR testing or field antibody testing. </w:t>
            </w:r>
          </w:p>
          <w:p w:rsidR="00A6728A" w:rsidRPr="00C6445C" w:rsidRDefault="00A6728A" w:rsidP="00D2334B">
            <w:pPr>
              <w:jc w:val="both"/>
              <w:rPr>
                <w:rFonts w:asciiTheme="majorHAnsi" w:eastAsia="Times New Roman" w:hAnsiTheme="majorHAnsi" w:cstheme="majorHAnsi"/>
                <w:color w:val="313132"/>
              </w:rPr>
            </w:pPr>
            <w:r w:rsidRPr="00C6445C">
              <w:rPr>
                <w:rFonts w:asciiTheme="majorHAnsi" w:hAnsiTheme="majorHAnsi" w:cstheme="majorHAnsi"/>
              </w:rPr>
              <w:t xml:space="preserve">                                                            </w:t>
            </w:r>
          </w:p>
          <w:p w:rsidR="00974C54" w:rsidRPr="008A5B44" w:rsidRDefault="00261903" w:rsidP="008A5B44">
            <w:pPr>
              <w:jc w:val="both"/>
              <w:rPr>
                <w:rFonts w:asciiTheme="majorHAnsi" w:hAnsiTheme="majorHAnsi" w:cstheme="majorHAnsi"/>
                <w:b/>
              </w:rPr>
            </w:pPr>
            <w:r>
              <w:rPr>
                <w:rFonts w:asciiTheme="majorHAnsi" w:hAnsiTheme="majorHAnsi" w:cstheme="majorHAnsi"/>
                <w:b/>
              </w:rPr>
              <w:t>Priority</w:t>
            </w:r>
            <w:r w:rsidRPr="00C6445C">
              <w:rPr>
                <w:rFonts w:asciiTheme="majorHAnsi" w:hAnsiTheme="majorHAnsi" w:cstheme="majorHAnsi"/>
                <w:b/>
              </w:rPr>
              <w:t xml:space="preserve"> </w:t>
            </w:r>
            <w:r w:rsidR="00281C43" w:rsidRPr="00C6445C">
              <w:rPr>
                <w:rFonts w:asciiTheme="majorHAnsi" w:hAnsiTheme="majorHAnsi" w:cstheme="majorHAnsi"/>
                <w:b/>
              </w:rPr>
              <w:t xml:space="preserve">2: </w:t>
            </w:r>
            <w:r w:rsidR="00974C54" w:rsidRPr="008A5B44">
              <w:rPr>
                <w:rFonts w:asciiTheme="majorHAnsi" w:hAnsiTheme="majorHAnsi" w:cstheme="majorHAnsi"/>
                <w:b/>
              </w:rPr>
              <w:t>COVID-19 control and containment including health systems strengthening:</w:t>
            </w:r>
            <w:r w:rsidR="00974C54">
              <w:t xml:space="preserve"> </w:t>
            </w:r>
          </w:p>
          <w:p w:rsidR="000A69E7" w:rsidRPr="00EF24B6" w:rsidRDefault="000A69E7" w:rsidP="000A69E7">
            <w:pPr>
              <w:spacing w:after="0"/>
              <w:jc w:val="both"/>
              <w:rPr>
                <w:rFonts w:asciiTheme="majorHAnsi" w:hAnsiTheme="majorHAnsi" w:cstheme="majorHAnsi"/>
                <w:b/>
                <w:bCs/>
              </w:rPr>
            </w:pPr>
            <w:r w:rsidRPr="00EF24B6">
              <w:rPr>
                <w:rFonts w:asciiTheme="majorHAnsi" w:hAnsiTheme="majorHAnsi" w:cstheme="majorHAnsi"/>
                <w:b/>
                <w:bCs/>
              </w:rPr>
              <w:t>2.</w:t>
            </w:r>
            <w:r>
              <w:rPr>
                <w:rFonts w:asciiTheme="majorHAnsi" w:hAnsiTheme="majorHAnsi" w:cstheme="majorHAnsi"/>
                <w:b/>
                <w:bCs/>
              </w:rPr>
              <w:t>1</w:t>
            </w:r>
            <w:r w:rsidRPr="00EF24B6">
              <w:rPr>
                <w:rFonts w:asciiTheme="majorHAnsi" w:hAnsiTheme="majorHAnsi" w:cstheme="majorHAnsi"/>
                <w:b/>
                <w:bCs/>
              </w:rPr>
              <w:t>. Prevention related activities</w:t>
            </w:r>
          </w:p>
          <w:p w:rsidR="000A69E7" w:rsidRPr="00C6445C" w:rsidRDefault="000A69E7" w:rsidP="000A69E7">
            <w:pPr>
              <w:pStyle w:val="ListParagraph"/>
              <w:numPr>
                <w:ilvl w:val="0"/>
                <w:numId w:val="33"/>
              </w:numPr>
              <w:jc w:val="both"/>
              <w:rPr>
                <w:rFonts w:asciiTheme="majorHAnsi" w:hAnsiTheme="majorHAnsi" w:cstheme="majorHAnsi"/>
                <w:b/>
              </w:rPr>
            </w:pPr>
            <w:r w:rsidRPr="00C6445C">
              <w:rPr>
                <w:rStyle w:val="eop"/>
                <w:rFonts w:asciiTheme="majorHAnsi" w:hAnsiTheme="majorHAnsi" w:cstheme="majorHAnsi"/>
                <w:b/>
              </w:rPr>
              <w:t>Ensure Protection of health care workers and personnel of NGO/CBOs providing HIV and TB services</w:t>
            </w:r>
            <w:r w:rsidRPr="00C6445C">
              <w:rPr>
                <w:rFonts w:asciiTheme="majorHAnsi" w:hAnsiTheme="majorHAnsi" w:cstheme="majorHAnsi"/>
                <w:b/>
              </w:rPr>
              <w:t xml:space="preserve"> </w:t>
            </w:r>
          </w:p>
          <w:p w:rsidR="00281C43" w:rsidRPr="00C6445C" w:rsidRDefault="000A69E7" w:rsidP="00C406CE">
            <w:pPr>
              <w:pStyle w:val="ListParagraph"/>
              <w:jc w:val="both"/>
            </w:pPr>
            <w:r w:rsidRPr="00D2334B">
              <w:rPr>
                <w:rFonts w:asciiTheme="majorHAnsi" w:hAnsiTheme="majorHAnsi" w:cstheme="majorHAnsi"/>
              </w:rPr>
              <w:t xml:space="preserve">Despite the global shortage the Government of Georgia made every effort for provision of personal protective equipment and staff training in line with the latest recommendations first of all to facilities taking care of COVID-19 cases and also to other large hospitals, primary healthcare providers, public health epidemiologists and lab technicians. Besides, a number of NGO/CBOs are currently involved in provision of HIV and TB services </w:t>
            </w:r>
            <w:r>
              <w:rPr>
                <w:rFonts w:asciiTheme="majorHAnsi" w:hAnsiTheme="majorHAnsi" w:cstheme="majorHAnsi"/>
              </w:rPr>
              <w:t>need</w:t>
            </w:r>
            <w:r w:rsidRPr="00D2334B">
              <w:rPr>
                <w:rFonts w:asciiTheme="majorHAnsi" w:hAnsiTheme="majorHAnsi" w:cstheme="majorHAnsi"/>
              </w:rPr>
              <w:t xml:space="preserve"> </w:t>
            </w:r>
            <w:r>
              <w:rPr>
                <w:rFonts w:asciiTheme="majorHAnsi" w:hAnsiTheme="majorHAnsi" w:cstheme="majorHAnsi"/>
              </w:rPr>
              <w:t>PPE</w:t>
            </w:r>
            <w:r w:rsidRPr="00D2334B">
              <w:rPr>
                <w:rFonts w:asciiTheme="majorHAnsi" w:hAnsiTheme="majorHAnsi" w:cstheme="majorHAnsi"/>
              </w:rPr>
              <w:t xml:space="preserve">. </w:t>
            </w:r>
            <w:r>
              <w:rPr>
                <w:rFonts w:asciiTheme="majorHAnsi" w:hAnsiTheme="majorHAnsi" w:cstheme="majorHAnsi"/>
              </w:rPr>
              <w:t>In addition, with current regulations the beneficiaries are required to use face-masks in any buildings and transport.</w:t>
            </w:r>
            <w:r w:rsidRPr="00D2334B">
              <w:rPr>
                <w:rFonts w:asciiTheme="majorHAnsi" w:hAnsiTheme="majorHAnsi" w:cstheme="majorHAnsi"/>
              </w:rPr>
              <w:t xml:space="preserve"> </w:t>
            </w:r>
            <w:r>
              <w:rPr>
                <w:rFonts w:asciiTheme="majorHAnsi" w:hAnsiTheme="majorHAnsi" w:cstheme="majorHAnsi"/>
              </w:rPr>
              <w:t xml:space="preserve">Still these groups are not covered by other sources. </w:t>
            </w:r>
          </w:p>
          <w:p w:rsidR="00122BAA" w:rsidRPr="008A5B44" w:rsidRDefault="00974C54" w:rsidP="008A5B44">
            <w:pPr>
              <w:jc w:val="both"/>
              <w:rPr>
                <w:rFonts w:asciiTheme="majorHAnsi" w:hAnsiTheme="majorHAnsi" w:cstheme="majorHAnsi"/>
                <w:b/>
              </w:rPr>
            </w:pPr>
            <w:r>
              <w:rPr>
                <w:rFonts w:asciiTheme="majorHAnsi" w:hAnsiTheme="majorHAnsi" w:cstheme="majorHAnsi"/>
                <w:b/>
              </w:rPr>
              <w:t>2.</w:t>
            </w:r>
            <w:r w:rsidR="000A69E7">
              <w:rPr>
                <w:rFonts w:asciiTheme="majorHAnsi" w:hAnsiTheme="majorHAnsi" w:cstheme="majorHAnsi"/>
                <w:b/>
              </w:rPr>
              <w:t>2</w:t>
            </w:r>
            <w:r>
              <w:rPr>
                <w:rFonts w:asciiTheme="majorHAnsi" w:hAnsiTheme="majorHAnsi" w:cstheme="majorHAnsi"/>
                <w:b/>
              </w:rPr>
              <w:t xml:space="preserve">. </w:t>
            </w:r>
            <w:r w:rsidRPr="008A5B44">
              <w:rPr>
                <w:rFonts w:asciiTheme="majorHAnsi" w:hAnsiTheme="majorHAnsi" w:cstheme="majorHAnsi"/>
                <w:b/>
              </w:rPr>
              <w:t xml:space="preserve">Health Systems Strengthening Activities: </w:t>
            </w:r>
          </w:p>
          <w:p w:rsidR="00990E83" w:rsidRPr="008A5B44" w:rsidRDefault="00122BAA" w:rsidP="00C406CE">
            <w:pPr>
              <w:pStyle w:val="ListParagraph"/>
              <w:jc w:val="both"/>
              <w:rPr>
                <w:color w:val="313132"/>
              </w:rPr>
            </w:pPr>
            <w:r>
              <w:rPr>
                <w:rFonts w:asciiTheme="majorHAnsi" w:hAnsiTheme="majorHAnsi" w:cstheme="majorHAnsi"/>
                <w:b/>
              </w:rPr>
              <w:t>Enhance l</w:t>
            </w:r>
            <w:r w:rsidRPr="00122BAA">
              <w:rPr>
                <w:rFonts w:asciiTheme="majorHAnsi" w:hAnsiTheme="majorHAnsi" w:cstheme="majorHAnsi"/>
                <w:b/>
              </w:rPr>
              <w:t>aboratory capacity for COVID19 response</w:t>
            </w:r>
            <w:r w:rsidR="00974C54" w:rsidRPr="008A5B44">
              <w:rPr>
                <w:rFonts w:asciiTheme="majorHAnsi" w:hAnsiTheme="majorHAnsi" w:cstheme="majorHAnsi"/>
                <w:b/>
              </w:rPr>
              <w:t xml:space="preserve">: </w:t>
            </w:r>
            <w:r w:rsidR="00990E83" w:rsidRPr="008A5B44">
              <w:rPr>
                <w:color w:val="313132"/>
              </w:rPr>
              <w:t xml:space="preserve">Georgia </w:t>
            </w:r>
            <w:r>
              <w:rPr>
                <w:color w:val="313132"/>
              </w:rPr>
              <w:t xml:space="preserve">has </w:t>
            </w:r>
            <w:r w:rsidR="00990E83" w:rsidRPr="008A5B44">
              <w:rPr>
                <w:color w:val="313132"/>
              </w:rPr>
              <w:t xml:space="preserve">started use of PCR technology for COVID-19 testing from January 30 and all cases were confirmed with this “Gold Standard”. Until March 1 the testing was provided by the Lugar Research Center and afterwards several regional public health and several private laboratories were engaged. At this stage, the number of COVID-19 PCR tests performed in the country is about 1,500 tests per day, from which about </w:t>
            </w:r>
            <w:r w:rsidR="00673134" w:rsidRPr="008A5B44">
              <w:rPr>
                <w:color w:val="313132"/>
              </w:rPr>
              <w:t>80</w:t>
            </w:r>
            <w:r w:rsidR="00990E83" w:rsidRPr="008A5B44">
              <w:rPr>
                <w:color w:val="313132"/>
              </w:rPr>
              <w:t>% of COVID-19 tests are performed at the</w:t>
            </w:r>
            <w:r w:rsidR="00673134" w:rsidRPr="008A5B44">
              <w:rPr>
                <w:color w:val="313132"/>
              </w:rPr>
              <w:t xml:space="preserve"> public health laboratories</w:t>
            </w:r>
            <w:r w:rsidR="00AC265B" w:rsidRPr="008A5B44">
              <w:rPr>
                <w:color w:val="313132"/>
              </w:rPr>
              <w:t xml:space="preserve"> under NCDC</w:t>
            </w:r>
            <w:r w:rsidR="00673134" w:rsidRPr="008A5B44">
              <w:rPr>
                <w:color w:val="313132"/>
              </w:rPr>
              <w:t>.</w:t>
            </w:r>
            <w:r w:rsidR="00990E83" w:rsidRPr="008A5B44">
              <w:rPr>
                <w:color w:val="313132"/>
              </w:rPr>
              <w:t xml:space="preserve"> </w:t>
            </w:r>
            <w:r w:rsidR="00673134" w:rsidRPr="008A5B44">
              <w:rPr>
                <w:color w:val="313132"/>
              </w:rPr>
              <w:t>D</w:t>
            </w:r>
            <w:r w:rsidR="00990E83" w:rsidRPr="008A5B44">
              <w:rPr>
                <w:color w:val="313132"/>
              </w:rPr>
              <w:t>ue to the National Protocol update, the number of tests should increase to 3,000 tests / day</w:t>
            </w:r>
            <w:r w:rsidR="0096491B" w:rsidRPr="008A5B44">
              <w:rPr>
                <w:color w:val="313132"/>
                <w:lang w:val="ka-GE"/>
              </w:rPr>
              <w:t xml:space="preserve"> </w:t>
            </w:r>
            <w:r w:rsidR="0096491B" w:rsidRPr="008A5B44">
              <w:rPr>
                <w:color w:val="313132"/>
              </w:rPr>
              <w:t>by the end of May</w:t>
            </w:r>
            <w:r w:rsidR="00AC265B" w:rsidRPr="008A5B44">
              <w:rPr>
                <w:color w:val="313132"/>
              </w:rPr>
              <w:t>.</w:t>
            </w:r>
            <w:r w:rsidR="00AC265B" w:rsidRPr="008A5B44">
              <w:rPr>
                <w:rFonts w:ascii="Sylfaen" w:hAnsi="Sylfaen"/>
                <w:color w:val="313132"/>
                <w:lang w:val="ka-GE"/>
              </w:rPr>
              <w:t xml:space="preserve"> </w:t>
            </w:r>
            <w:r w:rsidR="00AC265B" w:rsidRPr="008A5B44">
              <w:rPr>
                <w:color w:val="313132"/>
              </w:rPr>
              <w:t>It is projected that for the second wave the daily testing need will reach 10,000.</w:t>
            </w:r>
            <w:r w:rsidR="00AC265B" w:rsidRPr="008A5B44">
              <w:rPr>
                <w:rFonts w:ascii="Sylfaen" w:hAnsi="Sylfaen"/>
                <w:color w:val="313132"/>
              </w:rPr>
              <w:t xml:space="preserve"> </w:t>
            </w:r>
            <w:r w:rsidR="00AC265B" w:rsidRPr="008A5B44">
              <w:rPr>
                <w:color w:val="313132"/>
              </w:rPr>
              <w:t>W</w:t>
            </w:r>
            <w:r w:rsidR="00990E83" w:rsidRPr="008A5B44">
              <w:rPr>
                <w:color w:val="313132"/>
              </w:rPr>
              <w:t>ith the increase in testing</w:t>
            </w:r>
            <w:r w:rsidR="00AC265B" w:rsidRPr="008A5B44">
              <w:rPr>
                <w:color w:val="313132"/>
              </w:rPr>
              <w:t>,</w:t>
            </w:r>
            <w:r w:rsidR="00990E83" w:rsidRPr="008A5B44">
              <w:rPr>
                <w:color w:val="313132"/>
              </w:rPr>
              <w:t xml:space="preserve"> the workload of Lugar Research Center will increase significantly.</w:t>
            </w:r>
          </w:p>
          <w:p w:rsidR="00990E83" w:rsidRDefault="00990E83">
            <w:pPr>
              <w:ind w:left="720"/>
              <w:jc w:val="both"/>
              <w:rPr>
                <w:rFonts w:asciiTheme="majorHAnsi" w:hAnsiTheme="majorHAnsi" w:cstheme="majorHAnsi"/>
                <w:color w:val="313132"/>
              </w:rPr>
            </w:pPr>
            <w:r w:rsidRPr="00C6445C">
              <w:rPr>
                <w:rFonts w:asciiTheme="majorHAnsi" w:hAnsiTheme="majorHAnsi" w:cstheme="majorHAnsi"/>
                <w:color w:val="313132"/>
              </w:rPr>
              <w:t xml:space="preserve">In addition to a large number of routine tests, the Georgian government has commissioned the Lugar Center to implement a diagnostic decentralization project, thus improving Lugar's laboratory capabilities and acquiring new modern technologies became more significant. </w:t>
            </w:r>
          </w:p>
          <w:p w:rsidR="00FC6FD4" w:rsidRPr="00C6445C" w:rsidRDefault="00FC6FD4" w:rsidP="008A5B44"/>
          <w:p w:rsidR="0073350D" w:rsidRDefault="005305DD" w:rsidP="00D41FEE">
            <w:pPr>
              <w:pStyle w:val="ListParagraph"/>
              <w:numPr>
                <w:ilvl w:val="0"/>
                <w:numId w:val="33"/>
              </w:numPr>
              <w:spacing w:after="0"/>
              <w:jc w:val="both"/>
              <w:rPr>
                <w:rFonts w:asciiTheme="majorHAnsi" w:hAnsiTheme="majorHAnsi" w:cstheme="majorHAnsi"/>
                <w:b/>
              </w:rPr>
            </w:pPr>
            <w:r>
              <w:rPr>
                <w:rFonts w:asciiTheme="majorHAnsi" w:hAnsiTheme="majorHAnsi" w:cstheme="majorHAnsi"/>
                <w:b/>
              </w:rPr>
              <w:t>Strengthen</w:t>
            </w:r>
            <w:r w:rsidR="0073350D" w:rsidRPr="00D41FEE">
              <w:rPr>
                <w:rFonts w:asciiTheme="majorHAnsi" w:hAnsiTheme="majorHAnsi" w:cstheme="majorHAnsi"/>
                <w:b/>
              </w:rPr>
              <w:t xml:space="preserve"> </w:t>
            </w:r>
            <w:r w:rsidR="00122BAA">
              <w:rPr>
                <w:rFonts w:asciiTheme="majorHAnsi" w:hAnsiTheme="majorHAnsi" w:cstheme="majorHAnsi"/>
                <w:b/>
              </w:rPr>
              <w:t>surveillance</w:t>
            </w:r>
            <w:r w:rsidR="00122BAA" w:rsidRPr="00D41FEE">
              <w:rPr>
                <w:rFonts w:asciiTheme="majorHAnsi" w:hAnsiTheme="majorHAnsi" w:cstheme="majorHAnsi"/>
                <w:b/>
              </w:rPr>
              <w:t xml:space="preserve"> </w:t>
            </w:r>
            <w:r w:rsidR="00122BAA">
              <w:rPr>
                <w:rFonts w:asciiTheme="majorHAnsi" w:hAnsiTheme="majorHAnsi" w:cstheme="majorHAnsi"/>
                <w:b/>
              </w:rPr>
              <w:t xml:space="preserve">system for </w:t>
            </w:r>
            <w:r w:rsidR="0073350D" w:rsidRPr="00D41FEE">
              <w:rPr>
                <w:rFonts w:asciiTheme="majorHAnsi" w:hAnsiTheme="majorHAnsi" w:cstheme="majorHAnsi"/>
                <w:b/>
              </w:rPr>
              <w:t>COVID-19</w:t>
            </w:r>
            <w:r w:rsidR="00581352">
              <w:rPr>
                <w:rFonts w:asciiTheme="majorHAnsi" w:hAnsiTheme="majorHAnsi" w:cstheme="majorHAnsi"/>
                <w:b/>
              </w:rPr>
              <w:t xml:space="preserve"> </w:t>
            </w:r>
            <w:r w:rsidR="00122BAA">
              <w:rPr>
                <w:rFonts w:asciiTheme="majorHAnsi" w:hAnsiTheme="majorHAnsi" w:cstheme="majorHAnsi"/>
                <w:b/>
              </w:rPr>
              <w:t>response</w:t>
            </w:r>
          </w:p>
          <w:p w:rsidR="00122BAA" w:rsidRPr="008A5B44" w:rsidRDefault="00913DB0" w:rsidP="00C406CE">
            <w:pPr>
              <w:pStyle w:val="ListParagraph"/>
              <w:jc w:val="both"/>
              <w:rPr>
                <w:rFonts w:asciiTheme="majorHAnsi" w:hAnsiTheme="majorHAnsi" w:cstheme="majorHAnsi"/>
                <w:b/>
              </w:rPr>
            </w:pPr>
            <w:r w:rsidRPr="00D41FEE">
              <w:rPr>
                <w:rFonts w:asciiTheme="majorHAnsi" w:hAnsiTheme="majorHAnsi" w:cstheme="majorHAnsi"/>
              </w:rPr>
              <w:t>WHO strongly recommend</w:t>
            </w:r>
            <w:r w:rsidR="00122BAA">
              <w:rPr>
                <w:rFonts w:asciiTheme="majorHAnsi" w:hAnsiTheme="majorHAnsi" w:cstheme="majorHAnsi"/>
              </w:rPr>
              <w:t>s</w:t>
            </w:r>
            <w:r w:rsidRPr="00D41FEE">
              <w:rPr>
                <w:rFonts w:asciiTheme="majorHAnsi" w:hAnsiTheme="majorHAnsi" w:cstheme="majorHAnsi"/>
              </w:rPr>
              <w:t xml:space="preserve"> </w:t>
            </w:r>
            <w:r w:rsidR="00122BAA">
              <w:rPr>
                <w:rFonts w:asciiTheme="majorHAnsi" w:hAnsiTheme="majorHAnsi" w:cstheme="majorHAnsi"/>
              </w:rPr>
              <w:t>the</w:t>
            </w:r>
            <w:r w:rsidR="00122BAA" w:rsidRPr="00D41FEE">
              <w:rPr>
                <w:rFonts w:asciiTheme="majorHAnsi" w:hAnsiTheme="majorHAnsi" w:cstheme="majorHAnsi"/>
              </w:rPr>
              <w:t xml:space="preserve"> </w:t>
            </w:r>
            <w:r>
              <w:rPr>
                <w:rFonts w:asciiTheme="majorHAnsi" w:hAnsiTheme="majorHAnsi" w:cstheme="majorHAnsi"/>
              </w:rPr>
              <w:t xml:space="preserve">use </w:t>
            </w:r>
            <w:r w:rsidR="00122BAA">
              <w:rPr>
                <w:rFonts w:asciiTheme="majorHAnsi" w:hAnsiTheme="majorHAnsi" w:cstheme="majorHAnsi"/>
              </w:rPr>
              <w:t xml:space="preserve">of </w:t>
            </w:r>
            <w:r>
              <w:rPr>
                <w:rFonts w:asciiTheme="majorHAnsi" w:hAnsiTheme="majorHAnsi" w:cstheme="majorHAnsi"/>
              </w:rPr>
              <w:t xml:space="preserve">existing disease surveillance systems for COVID-19. </w:t>
            </w:r>
            <w:r>
              <w:t>According to WHO assessment</w:t>
            </w:r>
            <w:r w:rsidR="00122BAA">
              <w:t>,</w:t>
            </w:r>
            <w:r>
              <w:t xml:space="preserve"> most countries will need to strengthen surveillance capacities to rapidly identify cases of COVID</w:t>
            </w:r>
            <w:r>
              <w:noBreakHyphen/>
              <w:t xml:space="preserve">19, follow-up their contacts, and to monitor disease trends over time. Comprehensive national surveillance for COVID-19 will require the adaptation and reinforcement of existing national systems where appropriate and the scale-up of additional surveillance capacities as needed. Georgia has an established sentinel surveillance system for influenza (ILI) with WHO designated National Influenza Center at NCDC and plans to enhance the existing system to use for COVID-19 infection surveillance. </w:t>
            </w:r>
            <w:r>
              <w:rPr>
                <w:rFonts w:asciiTheme="majorHAnsi" w:hAnsiTheme="majorHAnsi" w:cstheme="majorHAnsi"/>
              </w:rPr>
              <w:t xml:space="preserve"> </w:t>
            </w:r>
          </w:p>
          <w:p w:rsidR="00F50482" w:rsidRPr="008A5B44" w:rsidRDefault="00122BAA" w:rsidP="00122BAA">
            <w:pPr>
              <w:pStyle w:val="ListParagraph"/>
              <w:numPr>
                <w:ilvl w:val="0"/>
                <w:numId w:val="32"/>
              </w:numPr>
              <w:jc w:val="both"/>
              <w:rPr>
                <w:rFonts w:asciiTheme="majorHAnsi" w:hAnsiTheme="majorHAnsi" w:cstheme="majorHAnsi"/>
                <w:b/>
              </w:rPr>
            </w:pPr>
            <w:r>
              <w:rPr>
                <w:rFonts w:asciiTheme="majorHAnsi" w:hAnsiTheme="majorHAnsi" w:cstheme="majorHAnsi"/>
                <w:b/>
              </w:rPr>
              <w:t>Increase s</w:t>
            </w:r>
            <w:r w:rsidRPr="008A5B44">
              <w:rPr>
                <w:rFonts w:asciiTheme="majorHAnsi" w:hAnsiTheme="majorHAnsi" w:cstheme="majorHAnsi"/>
                <w:b/>
              </w:rPr>
              <w:t xml:space="preserve">ervice delivery for COVID19 response </w:t>
            </w:r>
            <w:r>
              <w:rPr>
                <w:rFonts w:asciiTheme="majorHAnsi" w:hAnsiTheme="majorHAnsi" w:cstheme="majorHAnsi"/>
                <w:b/>
              </w:rPr>
              <w:t>through</w:t>
            </w:r>
            <w:r w:rsidRPr="008A5B44">
              <w:rPr>
                <w:rFonts w:asciiTheme="majorHAnsi" w:hAnsiTheme="majorHAnsi" w:cstheme="majorHAnsi"/>
                <w:b/>
              </w:rPr>
              <w:t xml:space="preserve"> </w:t>
            </w:r>
            <w:r w:rsidR="00281C43" w:rsidRPr="008A5B44">
              <w:rPr>
                <w:rFonts w:asciiTheme="majorHAnsi" w:hAnsiTheme="majorHAnsi" w:cstheme="majorHAnsi"/>
                <w:b/>
              </w:rPr>
              <w:t>Primary Health Care</w:t>
            </w:r>
            <w:r>
              <w:rPr>
                <w:rFonts w:asciiTheme="majorHAnsi" w:hAnsiTheme="majorHAnsi" w:cstheme="majorHAnsi"/>
                <w:b/>
              </w:rPr>
              <w:t>-</w:t>
            </w:r>
            <w:r w:rsidR="00281C43" w:rsidRPr="008A5B44">
              <w:rPr>
                <w:rFonts w:asciiTheme="majorHAnsi" w:hAnsiTheme="majorHAnsi" w:cstheme="majorHAnsi"/>
                <w:b/>
              </w:rPr>
              <w:t xml:space="preserve">based response </w:t>
            </w:r>
            <w:r w:rsidR="00261903">
              <w:rPr>
                <w:rFonts w:asciiTheme="majorHAnsi" w:hAnsiTheme="majorHAnsi" w:cstheme="majorHAnsi"/>
                <w:b/>
              </w:rPr>
              <w:t>to</w:t>
            </w:r>
            <w:r w:rsidR="00261903" w:rsidRPr="008A5B44">
              <w:rPr>
                <w:rFonts w:asciiTheme="majorHAnsi" w:hAnsiTheme="majorHAnsi" w:cstheme="majorHAnsi"/>
                <w:b/>
              </w:rPr>
              <w:t xml:space="preserve"> </w:t>
            </w:r>
            <w:r w:rsidR="00281C43" w:rsidRPr="008A5B44">
              <w:rPr>
                <w:rFonts w:asciiTheme="majorHAnsi" w:hAnsiTheme="majorHAnsi" w:cstheme="majorHAnsi"/>
                <w:b/>
              </w:rPr>
              <w:t>COVID-19 epidemic</w:t>
            </w:r>
            <w:r w:rsidR="007A026B" w:rsidRPr="008A5B44">
              <w:rPr>
                <w:rFonts w:asciiTheme="majorHAnsi" w:hAnsiTheme="majorHAnsi" w:cstheme="majorHAnsi"/>
              </w:rPr>
              <w:t xml:space="preserve"> </w:t>
            </w:r>
          </w:p>
          <w:p w:rsidR="0021523B" w:rsidRPr="000A69E7" w:rsidRDefault="00F50482" w:rsidP="000A69E7">
            <w:pPr>
              <w:pStyle w:val="ListParagraph"/>
              <w:jc w:val="both"/>
              <w:rPr>
                <w:rStyle w:val="eop"/>
                <w:rFonts w:asciiTheme="majorHAnsi" w:hAnsiTheme="majorHAnsi" w:cstheme="majorHAnsi"/>
                <w:b/>
              </w:rPr>
            </w:pPr>
            <w:r w:rsidRPr="00C6445C">
              <w:rPr>
                <w:rFonts w:asciiTheme="majorHAnsi" w:hAnsiTheme="majorHAnsi" w:cstheme="majorHAnsi"/>
              </w:rPr>
              <w:t xml:space="preserve">The national response to COVID-19 implied the potential for home-based care for patients with mild symptoms (such are 80 % of all cases), which means bigger role for primary </w:t>
            </w:r>
            <w:r w:rsidR="003F24F8">
              <w:rPr>
                <w:rFonts w:asciiTheme="majorHAnsi" w:hAnsiTheme="majorHAnsi" w:cstheme="majorHAnsi"/>
              </w:rPr>
              <w:t xml:space="preserve">health </w:t>
            </w:r>
            <w:r w:rsidRPr="00C6445C">
              <w:rPr>
                <w:rFonts w:asciiTheme="majorHAnsi" w:hAnsiTheme="majorHAnsi" w:cstheme="majorHAnsi"/>
              </w:rPr>
              <w:t xml:space="preserve">care system. </w:t>
            </w:r>
            <w:r w:rsidR="007A026B" w:rsidRPr="00C6445C">
              <w:rPr>
                <w:rFonts w:asciiTheme="majorHAnsi" w:hAnsiTheme="majorHAnsi" w:cstheme="majorHAnsi"/>
              </w:rPr>
              <w:t>Through reallocation of grant savings TB program supported the introduction of outpatient model of care for presumptive and confirmed COVID-19 patients</w:t>
            </w:r>
            <w:r w:rsidR="00D814A6" w:rsidRPr="00C6445C">
              <w:rPr>
                <w:rFonts w:asciiTheme="majorHAnsi" w:hAnsiTheme="majorHAnsi" w:cstheme="majorHAnsi"/>
              </w:rPr>
              <w:t xml:space="preserve"> </w:t>
            </w:r>
            <w:r w:rsidR="007A026B" w:rsidRPr="00C6445C">
              <w:rPr>
                <w:rFonts w:asciiTheme="majorHAnsi" w:hAnsiTheme="majorHAnsi" w:cstheme="majorHAnsi"/>
              </w:rPr>
              <w:t>through development of care protocol, capacity building and supportive supervision.</w:t>
            </w:r>
            <w:r w:rsidR="004F4750" w:rsidRPr="00C6445C">
              <w:rPr>
                <w:rFonts w:asciiTheme="majorHAnsi" w:hAnsiTheme="majorHAnsi" w:cstheme="majorHAnsi"/>
              </w:rPr>
              <w:t xml:space="preserve"> Both patients and service providers expressed satisfaction with such arrangement. The evaluation based on a specially designed quality assessment tool proved the model effectiveness and identified specific areas for additional capacity building and service provision improvement that will be addressed during the subsequent training.</w:t>
            </w:r>
          </w:p>
        </w:tc>
      </w:tr>
    </w:tbl>
    <w:p w:rsidR="00CB63FE" w:rsidRPr="00C6445C" w:rsidRDefault="00CB63FE">
      <w:pPr>
        <w:spacing w:after="0"/>
        <w:jc w:val="both"/>
        <w:rPr>
          <w:rFonts w:asciiTheme="majorHAnsi" w:hAnsiTheme="majorHAnsi" w:cstheme="majorHAnsi"/>
        </w:rPr>
      </w:pPr>
    </w:p>
    <w:p w:rsidR="00B54261" w:rsidRPr="00C6445C" w:rsidRDefault="002A2B58" w:rsidP="002942B3">
      <w:pPr>
        <w:spacing w:after="0"/>
        <w:jc w:val="both"/>
        <w:rPr>
          <w:rFonts w:asciiTheme="majorHAnsi" w:hAnsiTheme="majorHAnsi" w:cstheme="majorHAnsi"/>
        </w:rPr>
      </w:pPr>
      <w:r w:rsidRPr="00C6445C">
        <w:rPr>
          <w:rFonts w:asciiTheme="majorHAnsi" w:hAnsiTheme="majorHAnsi" w:cstheme="majorHAnsi"/>
        </w:rPr>
        <w:t>All CCM members are required to endorse this funding request.</w:t>
      </w:r>
      <w:r w:rsidR="00770C95" w:rsidRPr="00C6445C">
        <w:rPr>
          <w:rFonts w:asciiTheme="majorHAnsi" w:hAnsiTheme="majorHAnsi" w:cstheme="majorHAnsi"/>
        </w:rPr>
        <w:t xml:space="preserve"> </w:t>
      </w:r>
      <w:r w:rsidRPr="00C6445C">
        <w:rPr>
          <w:rFonts w:asciiTheme="majorHAnsi" w:hAnsiTheme="majorHAnsi" w:cstheme="majorHAnsi"/>
        </w:rPr>
        <w:t xml:space="preserve">Note that </w:t>
      </w:r>
      <w:r w:rsidR="00B54261" w:rsidRPr="00C6445C">
        <w:rPr>
          <w:rFonts w:asciiTheme="majorHAnsi" w:hAnsiTheme="majorHAnsi" w:cstheme="majorHAnsi"/>
        </w:rPr>
        <w:t xml:space="preserve">CCM Eligibility Requirement 1 applies to this funding request </w:t>
      </w:r>
      <w:r w:rsidR="00727706" w:rsidRPr="00C6445C">
        <w:rPr>
          <w:rFonts w:asciiTheme="majorHAnsi" w:hAnsiTheme="majorHAnsi" w:cstheme="majorHAnsi"/>
        </w:rPr>
        <w:t xml:space="preserve">submission. </w:t>
      </w:r>
    </w:p>
    <w:p w:rsidR="002A2B58" w:rsidRPr="00C6445C" w:rsidRDefault="002A2B58" w:rsidP="002942B3">
      <w:pPr>
        <w:spacing w:after="0"/>
        <w:jc w:val="both"/>
        <w:rPr>
          <w:rFonts w:asciiTheme="majorHAnsi" w:hAnsiTheme="majorHAnsi" w:cstheme="majorHAnsi"/>
        </w:rPr>
      </w:pPr>
    </w:p>
    <w:p w:rsidR="00CB63FE" w:rsidRPr="00C6445C" w:rsidRDefault="001D5CEF" w:rsidP="002942B3">
      <w:pPr>
        <w:spacing w:after="0"/>
        <w:ind w:left="270" w:hanging="270"/>
        <w:jc w:val="both"/>
        <w:rPr>
          <w:rFonts w:asciiTheme="majorHAnsi" w:hAnsiTheme="majorHAnsi" w:cstheme="majorHAnsi"/>
        </w:rPr>
      </w:pPr>
      <w:r w:rsidRPr="00C6445C">
        <w:rPr>
          <w:rFonts w:asciiTheme="majorHAnsi" w:hAnsiTheme="majorHAnsi" w:cstheme="majorHAnsi"/>
          <w:bCs/>
          <w:iCs/>
        </w:rPr>
        <w:t xml:space="preserve">b) </w:t>
      </w:r>
      <w:r w:rsidR="00F112AD" w:rsidRPr="00C6445C">
        <w:rPr>
          <w:rFonts w:asciiTheme="majorHAnsi" w:hAnsiTheme="majorHAnsi" w:cstheme="majorHAnsi"/>
          <w:bCs/>
          <w:iCs/>
        </w:rPr>
        <w:t>Summarize</w:t>
      </w:r>
      <w:r w:rsidR="00CB63FE" w:rsidRPr="00C6445C">
        <w:rPr>
          <w:rFonts w:asciiTheme="majorHAnsi" w:hAnsiTheme="majorHAnsi" w:cstheme="majorHAnsi"/>
          <w:bCs/>
          <w:iCs/>
        </w:rPr>
        <w:t xml:space="preserve"> </w:t>
      </w:r>
      <w:r w:rsidR="00B54261" w:rsidRPr="00C6445C">
        <w:rPr>
          <w:rFonts w:asciiTheme="majorHAnsi" w:hAnsiTheme="majorHAnsi" w:cstheme="majorHAnsi"/>
          <w:bCs/>
          <w:iCs/>
        </w:rPr>
        <w:t xml:space="preserve">how </w:t>
      </w:r>
      <w:r w:rsidR="00727706" w:rsidRPr="00C6445C">
        <w:rPr>
          <w:rFonts w:asciiTheme="majorHAnsi" w:hAnsiTheme="majorHAnsi" w:cstheme="majorHAnsi"/>
          <w:bCs/>
          <w:iCs/>
        </w:rPr>
        <w:t xml:space="preserve">a range of </w:t>
      </w:r>
      <w:r w:rsidR="00B54261" w:rsidRPr="00C6445C">
        <w:rPr>
          <w:rFonts w:asciiTheme="majorHAnsi" w:hAnsiTheme="majorHAnsi" w:cstheme="majorHAnsi"/>
          <w:bCs/>
          <w:iCs/>
        </w:rPr>
        <w:t xml:space="preserve">stakeholders, including </w:t>
      </w:r>
      <w:r w:rsidR="00B54261" w:rsidRPr="00C6445C">
        <w:rPr>
          <w:rFonts w:asciiTheme="majorHAnsi" w:hAnsiTheme="majorHAnsi" w:cstheme="majorHAnsi"/>
          <w:b/>
          <w:bCs/>
          <w:iCs/>
        </w:rPr>
        <w:t>civil society and key populations</w:t>
      </w:r>
      <w:r w:rsidR="00B54261" w:rsidRPr="00C6445C">
        <w:rPr>
          <w:rFonts w:asciiTheme="majorHAnsi" w:hAnsiTheme="majorHAnsi" w:cstheme="majorHAnsi"/>
          <w:bCs/>
          <w:iCs/>
        </w:rPr>
        <w:t xml:space="preserve">, have been engaged in the development </w:t>
      </w:r>
      <w:r w:rsidR="00F51AAC" w:rsidRPr="00C6445C">
        <w:rPr>
          <w:rFonts w:asciiTheme="majorHAnsi" w:hAnsiTheme="majorHAnsi" w:cstheme="majorHAnsi"/>
          <w:bCs/>
          <w:iCs/>
        </w:rPr>
        <w:t xml:space="preserve">and decision-making on the priorities in </w:t>
      </w:r>
      <w:r w:rsidR="00B54261" w:rsidRPr="00C6445C">
        <w:rPr>
          <w:rFonts w:asciiTheme="majorHAnsi" w:hAnsiTheme="majorHAnsi" w:cstheme="majorHAnsi"/>
          <w:bCs/>
          <w:iCs/>
        </w:rPr>
        <w:t xml:space="preserve">this funding request. </w:t>
      </w:r>
    </w:p>
    <w:p w:rsidR="00C011D1" w:rsidRPr="00C6445C" w:rsidRDefault="00C011D1" w:rsidP="00561767">
      <w:pPr>
        <w:spacing w:after="0"/>
        <w:ind w:left="270" w:hanging="270"/>
        <w:jc w:val="both"/>
        <w:rPr>
          <w:rFonts w:asciiTheme="majorHAnsi" w:hAnsiTheme="majorHAnsi" w:cstheme="majorHAnsi"/>
          <w:bCs/>
          <w:iCs/>
        </w:rPr>
      </w:pPr>
    </w:p>
    <w:tbl>
      <w:tblPr>
        <w:tblStyle w:val="TableGrid"/>
        <w:tblW w:w="0" w:type="auto"/>
        <w:tblLook w:val="04A0" w:firstRow="1" w:lastRow="0" w:firstColumn="1" w:lastColumn="0" w:noHBand="0" w:noVBand="1"/>
      </w:tblPr>
      <w:tblGrid>
        <w:gridCol w:w="10456"/>
      </w:tblGrid>
      <w:tr w:rsidR="00CB63FE" w:rsidRPr="00C6445C" w:rsidTr="00CB63FE">
        <w:tc>
          <w:tcPr>
            <w:tcW w:w="10790" w:type="dxa"/>
            <w:tcBorders>
              <w:top w:val="single" w:sz="4" w:space="0" w:color="auto"/>
              <w:left w:val="single" w:sz="4" w:space="0" w:color="auto"/>
              <w:bottom w:val="single" w:sz="4" w:space="0" w:color="auto"/>
              <w:right w:val="single" w:sz="4" w:space="0" w:color="auto"/>
            </w:tcBorders>
          </w:tcPr>
          <w:p w:rsidR="00D81FC1" w:rsidRPr="008F791D" w:rsidRDefault="00D81FC1" w:rsidP="00D81FC1">
            <w:pPr>
              <w:spacing w:after="0" w:line="240" w:lineRule="auto"/>
              <w:jc w:val="both"/>
              <w:rPr>
                <w:rFonts w:cs="Arial"/>
                <w:iCs/>
              </w:rPr>
            </w:pPr>
            <w:r w:rsidRPr="008F791D">
              <w:rPr>
                <w:rFonts w:cs="Arial"/>
                <w:iCs/>
              </w:rPr>
              <w:t xml:space="preserve">The process for developing the country’s funding request for the Global Fund COVID-19 Response Mechanism was inclusive, with direct participation of civil society representatives and key and vulnerable populations who were invited to present their views in the request.  </w:t>
            </w:r>
          </w:p>
          <w:p w:rsidR="00D81FC1" w:rsidRPr="008F791D" w:rsidRDefault="00D81FC1" w:rsidP="00D81FC1">
            <w:pPr>
              <w:spacing w:after="0" w:line="240" w:lineRule="auto"/>
              <w:jc w:val="both"/>
              <w:rPr>
                <w:rFonts w:cs="Arial"/>
                <w:iCs/>
              </w:rPr>
            </w:pPr>
            <w:r w:rsidRPr="008F791D">
              <w:rPr>
                <w:rFonts w:cs="Arial"/>
                <w:iCs/>
              </w:rPr>
              <w:t xml:space="preserve">The following steps were undertaken to ensure the inclusiveness and transparency of the request development process, engaging range of stakeholders, including civil society and KPs. </w:t>
            </w:r>
          </w:p>
          <w:p w:rsidR="00D81FC1" w:rsidRPr="008F791D" w:rsidRDefault="00D81FC1" w:rsidP="00D81FC1">
            <w:pPr>
              <w:spacing w:after="0" w:line="240" w:lineRule="auto"/>
              <w:jc w:val="both"/>
              <w:rPr>
                <w:rFonts w:cs="Arial"/>
                <w:iCs/>
              </w:rPr>
            </w:pPr>
            <w:r w:rsidRPr="008F791D">
              <w:rPr>
                <w:rFonts w:cs="Arial"/>
                <w:iCs/>
              </w:rPr>
              <w:t>The CCM website served as an important information hub providing information to CCM members as well as to broader audience on the funding possibilities provided by the Global fund to help countries fight COVID-19. The useful links and special announcement were posted on the website (</w:t>
            </w:r>
            <w:hyperlink r:id="rId16" w:history="1">
              <w:r w:rsidRPr="008F791D">
                <w:rPr>
                  <w:rStyle w:val="Hyperlink"/>
                </w:rPr>
                <w:t>http://www.georgia-ccm.ge/?p=3952&amp;lang=en</w:t>
              </w:r>
            </w:hyperlink>
            <w:r w:rsidRPr="008F791D">
              <w:t xml:space="preserve">; </w:t>
            </w:r>
            <w:hyperlink r:id="rId17" w:history="1">
              <w:r w:rsidRPr="008F791D">
                <w:rPr>
                  <w:rStyle w:val="Hyperlink"/>
                </w:rPr>
                <w:t>http://www.georgia-ccm.ge/?p=4004&amp;lang=en</w:t>
              </w:r>
            </w:hyperlink>
            <w:r w:rsidRPr="008F791D">
              <w:rPr>
                <w:rFonts w:cs="Arial"/>
                <w:iCs/>
              </w:rPr>
              <w:t>). The special online platform was created on the CCM’s website for soliciting inputs and inquiries regarding the Global Fund response Mechanism (</w:t>
            </w:r>
            <w:hyperlink r:id="rId18" w:history="1">
              <w:r w:rsidRPr="008F791D">
                <w:rPr>
                  <w:rStyle w:val="Hyperlink"/>
                </w:rPr>
                <w:t>http://www.georgia-ccm.ge/?page_id=4013&amp;lang=en</w:t>
              </w:r>
            </w:hyperlink>
            <w:r w:rsidRPr="008F791D">
              <w:rPr>
                <w:rFonts w:cs="Arial"/>
                <w:iCs/>
              </w:rPr>
              <w:t>).</w:t>
            </w:r>
          </w:p>
          <w:p w:rsidR="00D81FC1" w:rsidRPr="008F791D" w:rsidRDefault="00D81FC1" w:rsidP="00D81FC1">
            <w:pPr>
              <w:spacing w:after="0" w:line="240" w:lineRule="auto"/>
              <w:jc w:val="both"/>
              <w:rPr>
                <w:rFonts w:cs="Arial"/>
                <w:iCs/>
              </w:rPr>
            </w:pPr>
          </w:p>
          <w:p w:rsidR="00D81FC1" w:rsidRPr="008F791D" w:rsidRDefault="00D81FC1" w:rsidP="00D81FC1">
            <w:pPr>
              <w:spacing w:after="0" w:line="240" w:lineRule="auto"/>
              <w:jc w:val="both"/>
              <w:rPr>
                <w:rFonts w:cs="Arial"/>
                <w:iCs/>
              </w:rPr>
            </w:pPr>
            <w:r w:rsidRPr="008F791D">
              <w:rPr>
                <w:rFonts w:cs="Arial"/>
                <w:iCs/>
              </w:rPr>
              <w:t>The CCM members were provided with opportunity to participate at WHO and Stop TB Partnership Joint Webinar on TB and COVID-19 (May 1, 2020) to get more familiarized with COVID funding possibilities (e-mail letter to CCM, name of the file: GEO_C19RM_e-mail_Webinar).</w:t>
            </w:r>
          </w:p>
          <w:p w:rsidR="00D81FC1" w:rsidRDefault="00D81FC1" w:rsidP="00D81FC1">
            <w:pPr>
              <w:spacing w:after="0" w:line="240" w:lineRule="auto"/>
              <w:jc w:val="both"/>
              <w:rPr>
                <w:rFonts w:cs="Arial"/>
                <w:iCs/>
              </w:rPr>
            </w:pPr>
          </w:p>
          <w:p w:rsidR="00782F07" w:rsidRPr="00782F07" w:rsidRDefault="00782F07" w:rsidP="00782F07">
            <w:pPr>
              <w:spacing w:after="0" w:line="240" w:lineRule="auto"/>
              <w:jc w:val="both"/>
              <w:rPr>
                <w:rFonts w:cs="Arial"/>
                <w:iCs/>
              </w:rPr>
            </w:pPr>
            <w:r w:rsidRPr="00782F07">
              <w:rPr>
                <w:rFonts w:cs="Arial"/>
                <w:iCs/>
              </w:rPr>
              <w:t xml:space="preserve">The CCM members were provided with opportunity to participate at the rounds tables on enhancing CSO work in COVID time and to discuss the GF support for COVID response in EECA organized by the Global Fund to learn more about the Global Fund response to the pandemic through grant flexibilities and COVID-19 Response Mechanism and community role and opportunities to engage and to share good practices in community engagement in HIV and TB responses in times of COVID-19. </w:t>
            </w:r>
          </w:p>
          <w:p w:rsidR="00782F07" w:rsidRPr="00782F07" w:rsidRDefault="00782F07" w:rsidP="00782F07">
            <w:pPr>
              <w:spacing w:after="0" w:line="240" w:lineRule="auto"/>
              <w:jc w:val="both"/>
              <w:rPr>
                <w:rFonts w:cs="Arial"/>
                <w:iCs/>
              </w:rPr>
            </w:pPr>
            <w:r w:rsidRPr="00782F07">
              <w:rPr>
                <w:rFonts w:cs="Arial"/>
                <w:iCs/>
              </w:rPr>
              <w:t xml:space="preserve">  (e-mail letter to CCM, name of the attached file: GEO_C19RM_e-mail_GF_Roundtable).</w:t>
            </w:r>
          </w:p>
          <w:p w:rsidR="00782F07" w:rsidRPr="00782F07" w:rsidRDefault="00782F07" w:rsidP="00782F07">
            <w:pPr>
              <w:spacing w:after="0" w:line="240" w:lineRule="auto"/>
              <w:jc w:val="both"/>
              <w:rPr>
                <w:rFonts w:cs="Arial"/>
                <w:iCs/>
              </w:rPr>
            </w:pPr>
          </w:p>
          <w:p w:rsidR="00782F07" w:rsidRPr="008F791D" w:rsidRDefault="00782F07" w:rsidP="00D81FC1">
            <w:pPr>
              <w:spacing w:after="0" w:line="240" w:lineRule="auto"/>
              <w:jc w:val="both"/>
              <w:rPr>
                <w:rFonts w:cs="Arial"/>
                <w:iCs/>
              </w:rPr>
            </w:pPr>
          </w:p>
          <w:p w:rsidR="00D81FC1" w:rsidRPr="008F791D" w:rsidRDefault="00D81FC1" w:rsidP="00D81FC1">
            <w:pPr>
              <w:spacing w:after="0" w:line="240" w:lineRule="auto"/>
              <w:jc w:val="both"/>
              <w:rPr>
                <w:rFonts w:cs="Arial"/>
                <w:iCs/>
              </w:rPr>
            </w:pPr>
            <w:r w:rsidRPr="008F791D">
              <w:rPr>
                <w:rFonts w:cs="Arial"/>
                <w:iCs/>
              </w:rPr>
              <w:t>The consultations with key informants from Civil Society program i</w:t>
            </w:r>
            <w:r w:rsidR="00023EAB">
              <w:rPr>
                <w:rFonts w:cs="Arial"/>
                <w:iCs/>
              </w:rPr>
              <w:t xml:space="preserve">mplementing partners (Maka </w:t>
            </w:r>
            <w:proofErr w:type="spellStart"/>
            <w:r w:rsidR="00023EAB">
              <w:rPr>
                <w:rFonts w:cs="Arial"/>
                <w:iCs/>
              </w:rPr>
              <w:t>Gogia</w:t>
            </w:r>
            <w:proofErr w:type="spellEnd"/>
            <w:r w:rsidRPr="008F791D">
              <w:rPr>
                <w:rFonts w:cs="Arial"/>
                <w:iCs/>
              </w:rPr>
              <w:t xml:space="preserve"> from GHRN, Nino Tsereteli and Lela </w:t>
            </w:r>
            <w:proofErr w:type="spellStart"/>
            <w:r w:rsidRPr="008F791D">
              <w:rPr>
                <w:rFonts w:cs="Arial"/>
                <w:iCs/>
              </w:rPr>
              <w:t>Kurdgelashvili</w:t>
            </w:r>
            <w:proofErr w:type="spellEnd"/>
            <w:r w:rsidRPr="008F791D">
              <w:rPr>
                <w:rFonts w:cs="Arial"/>
                <w:iCs/>
              </w:rPr>
              <w:t xml:space="preserve">, from NGO Tanadgoma, David </w:t>
            </w:r>
            <w:proofErr w:type="spellStart"/>
            <w:r w:rsidRPr="008F791D">
              <w:rPr>
                <w:rFonts w:cs="Arial"/>
                <w:iCs/>
              </w:rPr>
              <w:t>Kakhaberi</w:t>
            </w:r>
            <w:proofErr w:type="spellEnd"/>
            <w:r w:rsidRPr="008F791D">
              <w:rPr>
                <w:rFonts w:cs="Arial"/>
                <w:iCs/>
              </w:rPr>
              <w:t xml:space="preserve"> and Shota </w:t>
            </w:r>
            <w:proofErr w:type="spellStart"/>
            <w:r w:rsidRPr="008F791D">
              <w:rPr>
                <w:rFonts w:cs="Arial"/>
                <w:iCs/>
              </w:rPr>
              <w:t>Pevadze</w:t>
            </w:r>
            <w:proofErr w:type="spellEnd"/>
            <w:r w:rsidRPr="008F791D">
              <w:rPr>
                <w:rFonts w:cs="Arial"/>
                <w:iCs/>
              </w:rPr>
              <w:t xml:space="preserve"> from NGO Equality Movement to collect information on the issues they with program activities implementation during the COVID-19 epidemic and discuss the potential solutions. </w:t>
            </w:r>
          </w:p>
          <w:p w:rsidR="00D81FC1" w:rsidRPr="008F791D" w:rsidRDefault="00D81FC1" w:rsidP="00D81FC1">
            <w:pPr>
              <w:spacing w:after="0" w:line="240" w:lineRule="auto"/>
              <w:jc w:val="both"/>
              <w:rPr>
                <w:rFonts w:cs="Arial"/>
                <w:iCs/>
              </w:rPr>
            </w:pPr>
          </w:p>
          <w:p w:rsidR="00D81FC1" w:rsidRPr="00D41FEE" w:rsidRDefault="00D81FC1" w:rsidP="00D41FEE">
            <w:pPr>
              <w:spacing w:after="0" w:line="240" w:lineRule="auto"/>
              <w:jc w:val="both"/>
              <w:rPr>
                <w:rFonts w:cs="Arial"/>
                <w:iCs/>
              </w:rPr>
            </w:pPr>
            <w:r w:rsidRPr="008F791D">
              <w:rPr>
                <w:rFonts w:cs="Arial"/>
                <w:iCs/>
              </w:rPr>
              <w:t xml:space="preserve">Relevant ideas and requested were collected in written format from National TB Center and National AIDS Center (e-mail communication with Nikoloz </w:t>
            </w:r>
            <w:proofErr w:type="spellStart"/>
            <w:r w:rsidRPr="008F791D">
              <w:rPr>
                <w:rFonts w:cs="Arial"/>
                <w:iCs/>
              </w:rPr>
              <w:t>Chkhartisvhili</w:t>
            </w:r>
            <w:proofErr w:type="spellEnd"/>
            <w:r w:rsidRPr="008F791D">
              <w:rPr>
                <w:rFonts w:cs="Arial"/>
                <w:iCs/>
              </w:rPr>
              <w:t xml:space="preserve">, Deputy Director, National AIDS Center </w:t>
            </w:r>
            <w:r w:rsidRPr="00D41FEE">
              <w:rPr>
                <w:rFonts w:cs="Arial"/>
                <w:iCs/>
              </w:rPr>
              <w:t xml:space="preserve">and </w:t>
            </w:r>
            <w:r>
              <w:rPr>
                <w:rFonts w:cs="Arial"/>
                <w:iCs/>
              </w:rPr>
              <w:t xml:space="preserve">Nino Lomtadze </w:t>
            </w:r>
            <w:r w:rsidRPr="00D41FEE">
              <w:rPr>
                <w:rFonts w:cs="Arial"/>
                <w:iCs/>
              </w:rPr>
              <w:t>Head of Surveillance and Strategic Planning Department</w:t>
            </w:r>
            <w:r w:rsidR="00363790">
              <w:rPr>
                <w:rFonts w:cs="Arial"/>
                <w:iCs/>
              </w:rPr>
              <w:t xml:space="preserve">, </w:t>
            </w:r>
            <w:r w:rsidR="00363790" w:rsidRPr="008F791D">
              <w:rPr>
                <w:rFonts w:cs="Arial"/>
                <w:iCs/>
              </w:rPr>
              <w:t>National TB Center</w:t>
            </w:r>
            <w:r w:rsidR="00363790">
              <w:rPr>
                <w:rFonts w:cs="Arial"/>
                <w:iCs/>
              </w:rPr>
              <w:t>).</w:t>
            </w:r>
          </w:p>
          <w:p w:rsidR="00D81FC1" w:rsidRPr="008F791D" w:rsidRDefault="00D81FC1" w:rsidP="00D81FC1">
            <w:pPr>
              <w:spacing w:after="0" w:line="240" w:lineRule="auto"/>
              <w:jc w:val="both"/>
              <w:rPr>
                <w:rFonts w:cs="Arial"/>
                <w:iCs/>
              </w:rPr>
            </w:pPr>
          </w:p>
          <w:p w:rsidR="00D81FC1" w:rsidRPr="008F791D" w:rsidRDefault="00023EAB" w:rsidP="00D81FC1">
            <w:pPr>
              <w:spacing w:after="0" w:line="240" w:lineRule="auto"/>
              <w:jc w:val="both"/>
              <w:rPr>
                <w:rFonts w:cs="Arial"/>
                <w:iCs/>
              </w:rPr>
            </w:pPr>
            <w:r>
              <w:rPr>
                <w:rFonts w:cs="Arial"/>
                <w:iCs/>
              </w:rPr>
              <w:t xml:space="preserve">First Deputy Minister </w:t>
            </w:r>
            <w:r w:rsidR="00D81FC1" w:rsidRPr="008F791D">
              <w:rPr>
                <w:rFonts w:cs="Arial"/>
                <w:iCs/>
              </w:rPr>
              <w:t>of Internally Displaced Persons from the Occupied Territories, Labor, Health and Social Affairs of Georgia</w:t>
            </w:r>
            <w:r>
              <w:rPr>
                <w:rFonts w:cs="Arial"/>
                <w:iCs/>
              </w:rPr>
              <w:t xml:space="preserve">, </w:t>
            </w:r>
            <w:r w:rsidRPr="008F791D">
              <w:rPr>
                <w:rFonts w:cs="Arial"/>
                <w:iCs/>
              </w:rPr>
              <w:t>Tamar Gabunia</w:t>
            </w:r>
            <w:bookmarkStart w:id="3" w:name="_GoBack"/>
            <w:bookmarkEnd w:id="3"/>
            <w:r w:rsidR="00D81FC1" w:rsidRPr="008F791D">
              <w:rPr>
                <w:rFonts w:cs="Arial"/>
                <w:iCs/>
              </w:rPr>
              <w:t xml:space="preserve"> was consulted about the priority interventions to be included in the funding request.</w:t>
            </w:r>
          </w:p>
          <w:p w:rsidR="00D81FC1" w:rsidRPr="008F791D" w:rsidRDefault="00D81FC1" w:rsidP="00D81FC1">
            <w:pPr>
              <w:spacing w:after="0" w:line="240" w:lineRule="auto"/>
              <w:jc w:val="both"/>
              <w:rPr>
                <w:rFonts w:cs="Arial"/>
                <w:iCs/>
              </w:rPr>
            </w:pPr>
            <w:r w:rsidRPr="008F791D">
              <w:rPr>
                <w:rFonts w:cs="Arial"/>
                <w:iCs/>
              </w:rPr>
              <w:t>.</w:t>
            </w:r>
          </w:p>
          <w:p w:rsidR="00D81FC1" w:rsidRPr="008F791D" w:rsidRDefault="00D81FC1" w:rsidP="00D81FC1">
            <w:pPr>
              <w:spacing w:after="0" w:line="240" w:lineRule="auto"/>
              <w:jc w:val="both"/>
              <w:rPr>
                <w:rFonts w:cs="Arial"/>
                <w:iCs/>
              </w:rPr>
            </w:pPr>
            <w:r w:rsidRPr="008F791D">
              <w:rPr>
                <w:rFonts w:cs="Arial"/>
                <w:iCs/>
              </w:rPr>
              <w:t xml:space="preserve">In order to ensure complementarity with funding from other partners, the international partners were consulted and information on their approved and anticipated funding was collected.  </w:t>
            </w:r>
          </w:p>
          <w:p w:rsidR="00D81FC1" w:rsidRPr="008F791D" w:rsidRDefault="00D81FC1" w:rsidP="00D81FC1">
            <w:pPr>
              <w:spacing w:after="0" w:line="240" w:lineRule="auto"/>
              <w:jc w:val="both"/>
              <w:rPr>
                <w:rFonts w:cs="Arial"/>
                <w:iCs/>
              </w:rPr>
            </w:pPr>
          </w:p>
          <w:p w:rsidR="00D81FC1" w:rsidRPr="008F791D" w:rsidRDefault="00D81FC1" w:rsidP="00D81FC1">
            <w:pPr>
              <w:spacing w:after="0" w:line="240" w:lineRule="auto"/>
              <w:jc w:val="both"/>
              <w:rPr>
                <w:rFonts w:cs="Arial"/>
                <w:iCs/>
                <w:color w:val="404040" w:themeColor="text1"/>
              </w:rPr>
            </w:pPr>
            <w:r w:rsidRPr="008F791D">
              <w:rPr>
                <w:rFonts w:cs="Arial"/>
                <w:iCs/>
                <w:color w:val="404040" w:themeColor="text1"/>
              </w:rPr>
              <w:t xml:space="preserve">On May 21, 2020 the draft funding request was shared with PAAC and PTF for review and soliciting additional inputs (e-mail letters to PAAC and PTF) </w:t>
            </w:r>
          </w:p>
          <w:p w:rsidR="00D81FC1" w:rsidRPr="008F791D" w:rsidRDefault="00D81FC1" w:rsidP="00D81FC1">
            <w:pPr>
              <w:spacing w:after="0" w:line="240" w:lineRule="auto"/>
              <w:jc w:val="both"/>
              <w:rPr>
                <w:rFonts w:cs="Arial"/>
                <w:iCs/>
                <w:color w:val="404040" w:themeColor="text1"/>
              </w:rPr>
            </w:pPr>
            <w:r w:rsidRPr="008F791D">
              <w:rPr>
                <w:rFonts w:cs="Arial"/>
                <w:iCs/>
                <w:color w:val="404040" w:themeColor="text1"/>
              </w:rPr>
              <w:t xml:space="preserve">The PAAC composition unites the representatives of local CSOs, KAPs, PLWH, TB patients, local and international experts, including CCM and non-CCM members. The PAAC serves as a main consultative platform to inform CCM decisions. (PAAC Composition). </w:t>
            </w:r>
          </w:p>
          <w:p w:rsidR="00D81FC1" w:rsidRPr="008F791D" w:rsidRDefault="00D81FC1" w:rsidP="00D81FC1">
            <w:pPr>
              <w:spacing w:after="0" w:line="240" w:lineRule="auto"/>
              <w:jc w:val="both"/>
              <w:rPr>
                <w:rFonts w:cs="Arial"/>
                <w:iCs/>
                <w:color w:val="404040" w:themeColor="text1"/>
              </w:rPr>
            </w:pPr>
            <w:r w:rsidRPr="008F791D">
              <w:rPr>
                <w:rFonts w:cs="Arial"/>
                <w:iCs/>
                <w:color w:val="404040" w:themeColor="text1"/>
              </w:rPr>
              <w:t>PTF is a big platform engaging numerous players from civil society, KAPs, PLHIV, TB patients. PTF mission has been recently expanded to cover topics not only on STIs, HIV and TB, but also on viral hepatitis. The feedback from PAAC was received on May 25</w:t>
            </w:r>
            <w:r w:rsidRPr="008F791D">
              <w:rPr>
                <w:rFonts w:cs="Arial"/>
                <w:iCs/>
                <w:color w:val="404040" w:themeColor="text1"/>
                <w:vertAlign w:val="superscript"/>
              </w:rPr>
              <w:t>th</w:t>
            </w:r>
            <w:r w:rsidRPr="008F791D">
              <w:rPr>
                <w:rFonts w:cs="Arial"/>
                <w:iCs/>
                <w:color w:val="404040" w:themeColor="text1"/>
              </w:rPr>
              <w:t xml:space="preserve"> which was immediately reflected in the funding request. </w:t>
            </w:r>
          </w:p>
          <w:p w:rsidR="00D81FC1" w:rsidRPr="008F791D" w:rsidRDefault="00D81FC1" w:rsidP="00D81FC1">
            <w:pPr>
              <w:spacing w:after="0" w:line="240" w:lineRule="auto"/>
              <w:jc w:val="both"/>
              <w:rPr>
                <w:rFonts w:cs="Arial"/>
                <w:iCs/>
                <w:color w:val="FF0000"/>
              </w:rPr>
            </w:pPr>
          </w:p>
          <w:p w:rsidR="00D81FC1" w:rsidRPr="008F791D" w:rsidRDefault="00782F07" w:rsidP="00D81FC1">
            <w:pPr>
              <w:spacing w:after="0" w:line="240" w:lineRule="auto"/>
              <w:jc w:val="both"/>
              <w:rPr>
                <w:rFonts w:cs="Arial"/>
                <w:iCs/>
                <w:color w:val="404040" w:themeColor="text1"/>
              </w:rPr>
            </w:pPr>
            <w:r w:rsidRPr="00782F07">
              <w:rPr>
                <w:rFonts w:cs="Arial"/>
                <w:iCs/>
                <w:color w:val="404040" w:themeColor="text1"/>
              </w:rPr>
              <w:lastRenderedPageBreak/>
              <w:t>On June 1</w:t>
            </w:r>
            <w:r w:rsidR="00D81FC1" w:rsidRPr="00782F07">
              <w:rPr>
                <w:rFonts w:cs="Arial"/>
                <w:iCs/>
                <w:color w:val="404040" w:themeColor="text1"/>
              </w:rPr>
              <w:t>, 2020 the final draft funding request was shared with all members of CCM for final review</w:t>
            </w:r>
            <w:r w:rsidRPr="00782F07">
              <w:rPr>
                <w:rFonts w:cs="Arial"/>
                <w:iCs/>
                <w:color w:val="404040" w:themeColor="text1"/>
              </w:rPr>
              <w:t>, comments</w:t>
            </w:r>
            <w:r w:rsidR="00D81FC1" w:rsidRPr="00782F07">
              <w:rPr>
                <w:rFonts w:cs="Arial"/>
                <w:iCs/>
                <w:color w:val="404040" w:themeColor="text1"/>
              </w:rPr>
              <w:t xml:space="preserve"> and en</w:t>
            </w:r>
            <w:r w:rsidRPr="00782F07">
              <w:rPr>
                <w:rFonts w:cs="Arial"/>
                <w:iCs/>
                <w:color w:val="404040" w:themeColor="text1"/>
              </w:rPr>
              <w:t>dorsement</w:t>
            </w:r>
            <w:r w:rsidR="00D81FC1" w:rsidRPr="00782F07">
              <w:rPr>
                <w:rFonts w:cs="Arial"/>
                <w:iCs/>
                <w:color w:val="404040" w:themeColor="text1"/>
              </w:rPr>
              <w:t xml:space="preserve">. </w:t>
            </w:r>
            <w:r w:rsidR="00D81FC1" w:rsidRPr="008F791D">
              <w:rPr>
                <w:rFonts w:cs="Arial"/>
                <w:iCs/>
                <w:color w:val="404040" w:themeColor="text1"/>
              </w:rPr>
              <w:t xml:space="preserve">The CCM itself unites wide representation of CSOs (48%) including key and vulnerable populations that on its part ensures transparent and participatory process of funding request development.   </w:t>
            </w:r>
          </w:p>
          <w:p w:rsidR="00D81FC1" w:rsidRPr="00782F07" w:rsidRDefault="00D81FC1" w:rsidP="00D81FC1">
            <w:pPr>
              <w:spacing w:after="0" w:line="240" w:lineRule="auto"/>
              <w:jc w:val="both"/>
              <w:rPr>
                <w:rFonts w:cs="Arial"/>
                <w:iCs/>
                <w:color w:val="404040" w:themeColor="text1"/>
              </w:rPr>
            </w:pPr>
          </w:p>
          <w:p w:rsidR="00D81FC1" w:rsidRPr="00782F07" w:rsidRDefault="00D81FC1" w:rsidP="00D81FC1">
            <w:pPr>
              <w:spacing w:after="0" w:line="240" w:lineRule="auto"/>
              <w:jc w:val="both"/>
              <w:rPr>
                <w:rFonts w:cs="Arial"/>
                <w:iCs/>
                <w:color w:val="404040" w:themeColor="text1"/>
              </w:rPr>
            </w:pPr>
            <w:r w:rsidRPr="00782F07">
              <w:rPr>
                <w:rFonts w:cs="Arial"/>
                <w:iCs/>
                <w:color w:val="404040" w:themeColor="text1"/>
              </w:rPr>
              <w:t xml:space="preserve">The endorsement of the funding request was proposed either through affirmative e-voting or signing the CCM endorsement form. </w:t>
            </w:r>
          </w:p>
          <w:p w:rsidR="002A2B58" w:rsidRPr="00D41FEE" w:rsidRDefault="002A2B58">
            <w:pPr>
              <w:spacing w:after="0" w:line="240" w:lineRule="auto"/>
              <w:rPr>
                <w:rFonts w:asciiTheme="majorHAnsi" w:hAnsiTheme="majorHAnsi" w:cstheme="majorHAnsi"/>
                <w:b/>
              </w:rPr>
            </w:pPr>
          </w:p>
          <w:p w:rsidR="00CB63FE" w:rsidRPr="00C6445C" w:rsidRDefault="00CB63FE">
            <w:pPr>
              <w:spacing w:after="0" w:line="240" w:lineRule="auto"/>
              <w:rPr>
                <w:rFonts w:asciiTheme="majorHAnsi" w:hAnsiTheme="majorHAnsi" w:cstheme="majorHAnsi"/>
              </w:rPr>
            </w:pPr>
          </w:p>
        </w:tc>
      </w:tr>
    </w:tbl>
    <w:p w:rsidR="00F51AAC" w:rsidRPr="00C6445C" w:rsidRDefault="00F51AAC" w:rsidP="00F51AAC">
      <w:pPr>
        <w:spacing w:after="0" w:line="240" w:lineRule="auto"/>
        <w:rPr>
          <w:rFonts w:asciiTheme="majorHAnsi" w:hAnsiTheme="majorHAnsi" w:cstheme="majorHAnsi"/>
          <w:b/>
          <w:szCs w:val="20"/>
        </w:rPr>
      </w:pPr>
    </w:p>
    <w:p w:rsidR="00F51AAC" w:rsidRPr="00C6445C" w:rsidRDefault="002942B3" w:rsidP="00F51AAC">
      <w:pPr>
        <w:pStyle w:val="Heading2"/>
        <w:numPr>
          <w:ilvl w:val="1"/>
          <w:numId w:val="18"/>
        </w:numPr>
        <w:shd w:val="clear" w:color="auto" w:fill="D9D9D9" w:themeFill="background1" w:themeFillShade="D9"/>
        <w:spacing w:before="0" w:after="0" w:line="240" w:lineRule="auto"/>
        <w:rPr>
          <w:rFonts w:asciiTheme="majorHAnsi" w:hAnsiTheme="majorHAnsi" w:cstheme="majorHAnsi"/>
          <w:szCs w:val="20"/>
        </w:rPr>
      </w:pPr>
      <w:r w:rsidRPr="00C6445C">
        <w:rPr>
          <w:rFonts w:asciiTheme="majorHAnsi" w:hAnsiTheme="majorHAnsi" w:cstheme="majorHAnsi"/>
          <w:szCs w:val="20"/>
        </w:rPr>
        <w:t xml:space="preserve">Priority 1: </w:t>
      </w:r>
      <w:r w:rsidR="002F2F61" w:rsidRPr="00C6445C">
        <w:rPr>
          <w:rFonts w:asciiTheme="majorHAnsi" w:hAnsiTheme="majorHAnsi" w:cstheme="majorHAnsi"/>
          <w:szCs w:val="20"/>
        </w:rPr>
        <w:t xml:space="preserve">Primary </w:t>
      </w:r>
      <w:r w:rsidR="00F51AAC" w:rsidRPr="00C6445C">
        <w:rPr>
          <w:rFonts w:asciiTheme="majorHAnsi" w:hAnsiTheme="majorHAnsi" w:cstheme="majorHAnsi"/>
          <w:szCs w:val="20"/>
        </w:rPr>
        <w:t>Funding Request</w:t>
      </w:r>
    </w:p>
    <w:p w:rsidR="00F51AAC" w:rsidRPr="00C6445C" w:rsidRDefault="00F51AAC" w:rsidP="008C21CF">
      <w:pPr>
        <w:spacing w:after="0"/>
        <w:rPr>
          <w:rFonts w:asciiTheme="majorHAnsi" w:hAnsiTheme="majorHAnsi" w:cstheme="majorHAnsi"/>
          <w:b/>
        </w:rPr>
      </w:pPr>
    </w:p>
    <w:p w:rsidR="00F51AAC" w:rsidRPr="00C6445C" w:rsidRDefault="009D2FC0" w:rsidP="00EE5C04">
      <w:pPr>
        <w:pStyle w:val="ListParagraph"/>
        <w:numPr>
          <w:ilvl w:val="0"/>
          <w:numId w:val="20"/>
        </w:numPr>
        <w:spacing w:after="0"/>
        <w:ind w:left="360"/>
        <w:jc w:val="both"/>
        <w:rPr>
          <w:rFonts w:asciiTheme="majorHAnsi" w:hAnsiTheme="majorHAnsi" w:cstheme="majorHAnsi"/>
        </w:rPr>
      </w:pPr>
      <w:r w:rsidRPr="00C6445C">
        <w:rPr>
          <w:rFonts w:asciiTheme="majorHAnsi" w:hAnsiTheme="majorHAnsi" w:cstheme="majorHAnsi"/>
        </w:rPr>
        <w:t xml:space="preserve">Indicate your allocation in the table below, and </w:t>
      </w:r>
      <w:r w:rsidRPr="00C6445C">
        <w:rPr>
          <w:rFonts w:asciiTheme="majorHAnsi" w:hAnsiTheme="majorHAnsi" w:cstheme="majorHAnsi"/>
          <w:b/>
        </w:rPr>
        <w:t>calculate funds available</w:t>
      </w:r>
      <w:r w:rsidRPr="00C6445C">
        <w:rPr>
          <w:rFonts w:asciiTheme="majorHAnsi" w:hAnsiTheme="majorHAnsi" w:cstheme="majorHAnsi"/>
        </w:rPr>
        <w:t xml:space="preserve"> for COVID-19 </w:t>
      </w:r>
      <w:r w:rsidR="00E77669" w:rsidRPr="00C6445C">
        <w:rPr>
          <w:rFonts w:asciiTheme="majorHAnsi" w:hAnsiTheme="majorHAnsi" w:cstheme="majorHAnsi"/>
        </w:rPr>
        <w:t xml:space="preserve">Response Mechanism </w:t>
      </w:r>
      <w:r w:rsidRPr="00C6445C">
        <w:rPr>
          <w:rFonts w:asciiTheme="majorHAnsi" w:hAnsiTheme="majorHAnsi" w:cstheme="majorHAnsi"/>
        </w:rPr>
        <w:t>support.</w:t>
      </w:r>
    </w:p>
    <w:p w:rsidR="009D2FC0" w:rsidRPr="00C6445C" w:rsidRDefault="009D2FC0" w:rsidP="009D2FC0">
      <w:pPr>
        <w:pStyle w:val="ListParagraph"/>
        <w:spacing w:after="0"/>
        <w:rPr>
          <w:rFonts w:asciiTheme="majorHAnsi" w:hAnsiTheme="majorHAnsi" w:cstheme="majorHAnsi"/>
        </w:rPr>
      </w:pPr>
    </w:p>
    <w:tbl>
      <w:tblPr>
        <w:tblStyle w:val="TableGrid"/>
        <w:tblW w:w="0" w:type="auto"/>
        <w:tblLook w:val="04A0" w:firstRow="1" w:lastRow="0" w:firstColumn="1" w:lastColumn="0" w:noHBand="0" w:noVBand="1"/>
      </w:tblPr>
      <w:tblGrid>
        <w:gridCol w:w="6385"/>
        <w:gridCol w:w="4050"/>
      </w:tblGrid>
      <w:tr w:rsidR="009D2FC0" w:rsidRPr="00C6445C" w:rsidTr="00E54C3C">
        <w:trPr>
          <w:trHeight w:val="377"/>
        </w:trPr>
        <w:tc>
          <w:tcPr>
            <w:tcW w:w="6385" w:type="dxa"/>
          </w:tcPr>
          <w:p w:rsidR="009D2FC0" w:rsidRPr="00C6445C" w:rsidRDefault="009D2FC0" w:rsidP="008C21CF">
            <w:pPr>
              <w:spacing w:after="0"/>
              <w:rPr>
                <w:rFonts w:asciiTheme="majorHAnsi" w:hAnsiTheme="majorHAnsi" w:cstheme="majorHAnsi"/>
              </w:rPr>
            </w:pPr>
            <w:r w:rsidRPr="00C6445C">
              <w:rPr>
                <w:rFonts w:asciiTheme="majorHAnsi" w:hAnsiTheme="majorHAnsi" w:cstheme="majorHAnsi"/>
              </w:rPr>
              <w:t>2020-2022 total allocation</w:t>
            </w:r>
          </w:p>
        </w:tc>
        <w:tc>
          <w:tcPr>
            <w:tcW w:w="4050" w:type="dxa"/>
          </w:tcPr>
          <w:p w:rsidR="009D2FC0" w:rsidRPr="00C6445C" w:rsidRDefault="00D153D7" w:rsidP="008C21CF">
            <w:pPr>
              <w:spacing w:after="0"/>
              <w:rPr>
                <w:rFonts w:asciiTheme="majorHAnsi" w:hAnsiTheme="majorHAnsi" w:cstheme="majorHAnsi"/>
                <w:i/>
              </w:rPr>
            </w:pPr>
            <w:r w:rsidRPr="00C6445C">
              <w:rPr>
                <w:rFonts w:asciiTheme="majorHAnsi" w:hAnsiTheme="majorHAnsi" w:cstheme="majorHAnsi"/>
                <w:i/>
              </w:rPr>
              <w:t>17,556,486</w:t>
            </w:r>
            <w:r w:rsidR="00721EDF" w:rsidRPr="00C6445C">
              <w:rPr>
                <w:rFonts w:asciiTheme="majorHAnsi" w:hAnsiTheme="majorHAnsi" w:cstheme="majorHAnsi"/>
                <w:i/>
              </w:rPr>
              <w:t>.00</w:t>
            </w:r>
            <w:r w:rsidRPr="00C6445C">
              <w:rPr>
                <w:rFonts w:asciiTheme="majorHAnsi" w:hAnsiTheme="majorHAnsi" w:cstheme="majorHAnsi"/>
                <w:i/>
              </w:rPr>
              <w:t xml:space="preserve"> USD</w:t>
            </w:r>
          </w:p>
        </w:tc>
      </w:tr>
      <w:tr w:rsidR="009D2FC0" w:rsidRPr="00C6445C" w:rsidTr="00E54C3C">
        <w:trPr>
          <w:trHeight w:val="350"/>
        </w:trPr>
        <w:tc>
          <w:tcPr>
            <w:tcW w:w="6385" w:type="dxa"/>
          </w:tcPr>
          <w:p w:rsidR="009D2FC0" w:rsidRPr="00C6445C" w:rsidRDefault="009D2FC0" w:rsidP="008C21CF">
            <w:pPr>
              <w:spacing w:after="0"/>
              <w:rPr>
                <w:rFonts w:asciiTheme="majorHAnsi" w:hAnsiTheme="majorHAnsi" w:cstheme="majorHAnsi"/>
              </w:rPr>
            </w:pPr>
            <w:r w:rsidRPr="00C6445C">
              <w:rPr>
                <w:rFonts w:asciiTheme="majorHAnsi" w:hAnsiTheme="majorHAnsi" w:cstheme="majorHAnsi"/>
              </w:rPr>
              <w:t xml:space="preserve">Funds available for COVID-19 </w:t>
            </w:r>
            <w:r w:rsidR="00AA5CCA" w:rsidRPr="00D31F9F">
              <w:rPr>
                <w:rFonts w:asciiTheme="majorHAnsi" w:hAnsiTheme="majorHAnsi" w:cstheme="majorHAnsi"/>
              </w:rPr>
              <w:t>Response Mechanism support</w:t>
            </w:r>
          </w:p>
        </w:tc>
        <w:tc>
          <w:tcPr>
            <w:tcW w:w="4050" w:type="dxa"/>
          </w:tcPr>
          <w:p w:rsidR="009D2FC0" w:rsidRPr="00C6445C" w:rsidRDefault="00D153D7" w:rsidP="008C21CF">
            <w:pPr>
              <w:spacing w:after="0"/>
              <w:rPr>
                <w:rFonts w:asciiTheme="majorHAnsi" w:hAnsiTheme="majorHAnsi" w:cstheme="majorHAnsi"/>
                <w:i/>
              </w:rPr>
            </w:pPr>
            <w:r w:rsidRPr="00C6445C">
              <w:rPr>
                <w:rFonts w:asciiTheme="majorHAnsi" w:hAnsiTheme="majorHAnsi" w:cstheme="majorHAnsi"/>
                <w:i/>
              </w:rPr>
              <w:t>570,585</w:t>
            </w:r>
            <w:r w:rsidR="00F001E2">
              <w:rPr>
                <w:rFonts w:asciiTheme="majorHAnsi" w:hAnsiTheme="majorHAnsi" w:cstheme="majorHAnsi"/>
                <w:i/>
              </w:rPr>
              <w:t xml:space="preserve"> </w:t>
            </w:r>
            <w:r w:rsidRPr="00C6445C">
              <w:rPr>
                <w:rFonts w:asciiTheme="majorHAnsi" w:hAnsiTheme="majorHAnsi" w:cstheme="majorHAnsi"/>
                <w:i/>
              </w:rPr>
              <w:t>USD</w:t>
            </w:r>
          </w:p>
        </w:tc>
      </w:tr>
    </w:tbl>
    <w:p w:rsidR="00D206E7" w:rsidRPr="00C6445C" w:rsidRDefault="00D206E7" w:rsidP="002942B3">
      <w:pPr>
        <w:jc w:val="both"/>
        <w:rPr>
          <w:rFonts w:asciiTheme="majorHAnsi" w:hAnsiTheme="majorHAnsi" w:cstheme="majorHAnsi"/>
        </w:rPr>
      </w:pPr>
    </w:p>
    <w:p w:rsidR="00727706" w:rsidRPr="00C6445C" w:rsidRDefault="009D2FC0" w:rsidP="002942B3">
      <w:pPr>
        <w:jc w:val="both"/>
        <w:rPr>
          <w:rFonts w:asciiTheme="majorHAnsi" w:hAnsiTheme="majorHAnsi" w:cstheme="majorHAnsi"/>
        </w:rPr>
      </w:pPr>
      <w:r w:rsidRPr="00C6445C">
        <w:rPr>
          <w:rFonts w:asciiTheme="majorHAnsi" w:hAnsiTheme="majorHAnsi" w:cstheme="majorHAnsi"/>
        </w:rPr>
        <w:t xml:space="preserve">The designated funds available for financial support can be used for </w:t>
      </w:r>
      <w:r w:rsidR="003C6A6B" w:rsidRPr="00C6445C">
        <w:rPr>
          <w:rFonts w:asciiTheme="majorHAnsi" w:hAnsiTheme="majorHAnsi" w:cstheme="majorHAnsi"/>
        </w:rPr>
        <w:t xml:space="preserve">any of </w:t>
      </w:r>
      <w:r w:rsidR="00727706" w:rsidRPr="00C6445C">
        <w:rPr>
          <w:rFonts w:asciiTheme="majorHAnsi" w:hAnsiTheme="majorHAnsi" w:cstheme="majorHAnsi"/>
        </w:rPr>
        <w:t xml:space="preserve">the following areas:  </w:t>
      </w:r>
    </w:p>
    <w:p w:rsidR="00727706" w:rsidRPr="00C6445C" w:rsidRDefault="002D05C8" w:rsidP="00EE5C04">
      <w:pPr>
        <w:pStyle w:val="ListParagraph"/>
        <w:numPr>
          <w:ilvl w:val="0"/>
          <w:numId w:val="21"/>
        </w:numPr>
        <w:jc w:val="both"/>
        <w:rPr>
          <w:rFonts w:asciiTheme="majorHAnsi" w:hAnsiTheme="majorHAnsi" w:cstheme="majorHAnsi"/>
        </w:rPr>
      </w:pPr>
      <w:r w:rsidRPr="00C6445C">
        <w:rPr>
          <w:rFonts w:asciiTheme="majorHAnsi" w:hAnsiTheme="majorHAnsi" w:cstheme="majorHAnsi"/>
        </w:rPr>
        <w:t xml:space="preserve">Mitigating COVID-19 impact on </w:t>
      </w:r>
      <w:r w:rsidR="00727706" w:rsidRPr="00C6445C">
        <w:rPr>
          <w:rFonts w:asciiTheme="majorHAnsi" w:hAnsiTheme="majorHAnsi" w:cstheme="majorHAnsi"/>
        </w:rPr>
        <w:t>HIV</w:t>
      </w:r>
      <w:r w:rsidRPr="00C6445C">
        <w:rPr>
          <w:rFonts w:asciiTheme="majorHAnsi" w:hAnsiTheme="majorHAnsi" w:cstheme="majorHAnsi"/>
        </w:rPr>
        <w:t xml:space="preserve">, </w:t>
      </w:r>
      <w:r w:rsidR="00727706" w:rsidRPr="00C6445C">
        <w:rPr>
          <w:rFonts w:asciiTheme="majorHAnsi" w:hAnsiTheme="majorHAnsi" w:cstheme="majorHAnsi"/>
        </w:rPr>
        <w:t>TB</w:t>
      </w:r>
      <w:r w:rsidRPr="00C6445C">
        <w:rPr>
          <w:rFonts w:asciiTheme="majorHAnsi" w:hAnsiTheme="majorHAnsi" w:cstheme="majorHAnsi"/>
        </w:rPr>
        <w:t xml:space="preserve">, </w:t>
      </w:r>
      <w:r w:rsidR="00932C45" w:rsidRPr="00C6445C">
        <w:rPr>
          <w:rFonts w:asciiTheme="majorHAnsi" w:hAnsiTheme="majorHAnsi" w:cstheme="majorHAnsi"/>
        </w:rPr>
        <w:t>m</w:t>
      </w:r>
      <w:r w:rsidR="00727706" w:rsidRPr="00C6445C">
        <w:rPr>
          <w:rFonts w:asciiTheme="majorHAnsi" w:hAnsiTheme="majorHAnsi" w:cstheme="majorHAnsi"/>
        </w:rPr>
        <w:t>alaria programs</w:t>
      </w:r>
    </w:p>
    <w:p w:rsidR="00727706" w:rsidRPr="00C6445C" w:rsidRDefault="002942B3" w:rsidP="00EE5C04">
      <w:pPr>
        <w:pStyle w:val="ListParagraph"/>
        <w:numPr>
          <w:ilvl w:val="0"/>
          <w:numId w:val="21"/>
        </w:numPr>
        <w:jc w:val="both"/>
        <w:rPr>
          <w:rFonts w:asciiTheme="majorHAnsi" w:hAnsiTheme="majorHAnsi" w:cstheme="majorHAnsi"/>
        </w:rPr>
      </w:pPr>
      <w:r w:rsidRPr="00C6445C">
        <w:rPr>
          <w:rFonts w:asciiTheme="majorHAnsi" w:hAnsiTheme="majorHAnsi" w:cstheme="majorHAnsi"/>
        </w:rPr>
        <w:t>Reinforcing</w:t>
      </w:r>
      <w:r w:rsidR="002D05C8" w:rsidRPr="00C6445C">
        <w:rPr>
          <w:rFonts w:asciiTheme="majorHAnsi" w:hAnsiTheme="majorHAnsi" w:cstheme="majorHAnsi"/>
        </w:rPr>
        <w:t xml:space="preserve"> the national</w:t>
      </w:r>
      <w:r w:rsidR="00727706" w:rsidRPr="00C6445C">
        <w:rPr>
          <w:rFonts w:asciiTheme="majorHAnsi" w:hAnsiTheme="majorHAnsi" w:cstheme="majorHAnsi"/>
        </w:rPr>
        <w:t xml:space="preserve"> COVID-19 </w:t>
      </w:r>
      <w:r w:rsidR="0062274B" w:rsidRPr="00C6445C">
        <w:rPr>
          <w:rFonts w:asciiTheme="majorHAnsi" w:hAnsiTheme="majorHAnsi" w:cstheme="majorHAnsi"/>
        </w:rPr>
        <w:t>r</w:t>
      </w:r>
      <w:r w:rsidR="00727706" w:rsidRPr="00C6445C">
        <w:rPr>
          <w:rFonts w:asciiTheme="majorHAnsi" w:hAnsiTheme="majorHAnsi" w:cstheme="majorHAnsi"/>
        </w:rPr>
        <w:t>esponse</w:t>
      </w:r>
    </w:p>
    <w:p w:rsidR="002A2B58" w:rsidRPr="00C6445C" w:rsidRDefault="0062274B" w:rsidP="00EE5C04">
      <w:pPr>
        <w:pStyle w:val="ListParagraph"/>
        <w:numPr>
          <w:ilvl w:val="0"/>
          <w:numId w:val="19"/>
        </w:numPr>
        <w:spacing w:after="0"/>
        <w:jc w:val="both"/>
        <w:rPr>
          <w:rFonts w:asciiTheme="majorHAnsi" w:hAnsiTheme="majorHAnsi" w:cstheme="majorHAnsi"/>
        </w:rPr>
      </w:pPr>
      <w:r w:rsidRPr="00C6445C">
        <w:rPr>
          <w:rFonts w:asciiTheme="majorHAnsi" w:hAnsiTheme="majorHAnsi" w:cstheme="majorHAnsi"/>
        </w:rPr>
        <w:t>Urgent improvements in h</w:t>
      </w:r>
      <w:r w:rsidR="00727706" w:rsidRPr="00C6445C">
        <w:rPr>
          <w:rFonts w:asciiTheme="majorHAnsi" w:hAnsiTheme="majorHAnsi" w:cstheme="majorHAnsi"/>
        </w:rPr>
        <w:t xml:space="preserve">ealth </w:t>
      </w:r>
      <w:r w:rsidR="00B124D0" w:rsidRPr="00C6445C">
        <w:rPr>
          <w:rFonts w:asciiTheme="majorHAnsi" w:hAnsiTheme="majorHAnsi" w:cstheme="majorHAnsi"/>
        </w:rPr>
        <w:t>and</w:t>
      </w:r>
      <w:r w:rsidR="00727706" w:rsidRPr="00C6445C">
        <w:rPr>
          <w:rFonts w:asciiTheme="majorHAnsi" w:hAnsiTheme="majorHAnsi" w:cstheme="majorHAnsi"/>
        </w:rPr>
        <w:t xml:space="preserve"> </w:t>
      </w:r>
      <w:r w:rsidRPr="00C6445C">
        <w:rPr>
          <w:rFonts w:asciiTheme="majorHAnsi" w:hAnsiTheme="majorHAnsi" w:cstheme="majorHAnsi"/>
        </w:rPr>
        <w:t>c</w:t>
      </w:r>
      <w:r w:rsidR="00727706" w:rsidRPr="00C6445C">
        <w:rPr>
          <w:rFonts w:asciiTheme="majorHAnsi" w:hAnsiTheme="majorHAnsi" w:cstheme="majorHAnsi"/>
        </w:rPr>
        <w:t xml:space="preserve">ommunity </w:t>
      </w:r>
      <w:r w:rsidRPr="00C6445C">
        <w:rPr>
          <w:rFonts w:asciiTheme="majorHAnsi" w:hAnsiTheme="majorHAnsi" w:cstheme="majorHAnsi"/>
        </w:rPr>
        <w:t>s</w:t>
      </w:r>
      <w:r w:rsidR="00727706" w:rsidRPr="00C6445C">
        <w:rPr>
          <w:rFonts w:asciiTheme="majorHAnsi" w:hAnsiTheme="majorHAnsi" w:cstheme="majorHAnsi"/>
        </w:rPr>
        <w:t>ystems</w:t>
      </w:r>
    </w:p>
    <w:p w:rsidR="00727706" w:rsidRPr="00C6445C" w:rsidRDefault="00727706" w:rsidP="002942B3">
      <w:pPr>
        <w:spacing w:after="160" w:line="0" w:lineRule="auto"/>
        <w:jc w:val="both"/>
        <w:rPr>
          <w:rFonts w:asciiTheme="majorHAnsi" w:hAnsiTheme="majorHAnsi" w:cstheme="majorHAnsi"/>
        </w:rPr>
      </w:pPr>
    </w:p>
    <w:p w:rsidR="00727706" w:rsidRPr="00C6445C" w:rsidRDefault="00727706" w:rsidP="00EE5C04">
      <w:pPr>
        <w:pStyle w:val="ListParagraph"/>
        <w:numPr>
          <w:ilvl w:val="0"/>
          <w:numId w:val="20"/>
        </w:numPr>
        <w:spacing w:after="0"/>
        <w:ind w:left="360"/>
        <w:jc w:val="both"/>
        <w:rPr>
          <w:rFonts w:asciiTheme="majorHAnsi" w:hAnsiTheme="majorHAnsi" w:cstheme="majorHAnsi"/>
        </w:rPr>
      </w:pPr>
      <w:bookmarkStart w:id="4" w:name="_Hlk38023759"/>
      <w:r w:rsidRPr="00C6445C">
        <w:rPr>
          <w:rFonts w:asciiTheme="majorHAnsi" w:hAnsiTheme="majorHAnsi" w:cstheme="majorHAnsi"/>
        </w:rPr>
        <w:t xml:space="preserve">Briefly describe </w:t>
      </w:r>
      <w:r w:rsidR="002942B3" w:rsidRPr="00C6445C">
        <w:rPr>
          <w:rFonts w:asciiTheme="majorHAnsi" w:hAnsiTheme="majorHAnsi" w:cstheme="majorHAnsi"/>
        </w:rPr>
        <w:t xml:space="preserve">your </w:t>
      </w:r>
      <w:r w:rsidR="00CB76B2" w:rsidRPr="00C6445C">
        <w:rPr>
          <w:rFonts w:asciiTheme="majorHAnsi" w:hAnsiTheme="majorHAnsi" w:cstheme="majorHAnsi"/>
          <w:b/>
        </w:rPr>
        <w:t>P</w:t>
      </w:r>
      <w:r w:rsidR="002942B3" w:rsidRPr="00C6445C">
        <w:rPr>
          <w:rFonts w:asciiTheme="majorHAnsi" w:hAnsiTheme="majorHAnsi" w:cstheme="majorHAnsi"/>
          <w:b/>
        </w:rPr>
        <w:t>riority 1 funding request</w:t>
      </w:r>
      <w:r w:rsidR="002942B3" w:rsidRPr="00C6445C">
        <w:rPr>
          <w:rFonts w:asciiTheme="majorHAnsi" w:hAnsiTheme="majorHAnsi" w:cstheme="majorHAnsi"/>
        </w:rPr>
        <w:t xml:space="preserve">. </w:t>
      </w:r>
      <w:r w:rsidR="009A6E81" w:rsidRPr="00C6445C">
        <w:rPr>
          <w:rFonts w:asciiTheme="majorHAnsi" w:hAnsiTheme="majorHAnsi" w:cstheme="majorHAnsi"/>
        </w:rPr>
        <w:t xml:space="preserve">Note that Global Fund investments must be in line with </w:t>
      </w:r>
      <w:r w:rsidR="00D206E7" w:rsidRPr="00C6445C">
        <w:rPr>
          <w:rFonts w:asciiTheme="majorHAnsi" w:hAnsiTheme="majorHAnsi" w:cstheme="majorHAnsi"/>
        </w:rPr>
        <w:t xml:space="preserve">Global Fund technical guidance and </w:t>
      </w:r>
      <w:r w:rsidR="009A6E81" w:rsidRPr="00C6445C">
        <w:rPr>
          <w:rFonts w:asciiTheme="majorHAnsi" w:hAnsiTheme="majorHAnsi" w:cstheme="majorHAnsi"/>
        </w:rPr>
        <w:t>WHO recommendations</w:t>
      </w:r>
      <w:r w:rsidR="002A5B50" w:rsidRPr="00C6445C">
        <w:rPr>
          <w:rFonts w:asciiTheme="majorHAnsi" w:hAnsiTheme="majorHAnsi" w:cstheme="majorHAnsi"/>
        </w:rPr>
        <w:t xml:space="preserve">, and should </w:t>
      </w:r>
      <w:r w:rsidR="005D112C" w:rsidRPr="00C6445C">
        <w:rPr>
          <w:rFonts w:asciiTheme="majorHAnsi" w:hAnsiTheme="majorHAnsi" w:cstheme="majorHAnsi"/>
        </w:rPr>
        <w:t>support</w:t>
      </w:r>
      <w:r w:rsidR="00524EED" w:rsidRPr="00C6445C">
        <w:rPr>
          <w:rFonts w:asciiTheme="majorHAnsi" w:hAnsiTheme="majorHAnsi" w:cstheme="majorHAnsi"/>
        </w:rPr>
        <w:t xml:space="preserve"> </w:t>
      </w:r>
      <w:r w:rsidR="00840C2F" w:rsidRPr="00C6445C">
        <w:rPr>
          <w:rFonts w:asciiTheme="majorHAnsi" w:hAnsiTheme="majorHAnsi" w:cstheme="majorHAnsi"/>
        </w:rPr>
        <w:t xml:space="preserve">a </w:t>
      </w:r>
      <w:r w:rsidR="00524EED" w:rsidRPr="00C6445C">
        <w:rPr>
          <w:rFonts w:asciiTheme="majorHAnsi" w:hAnsiTheme="majorHAnsi" w:cstheme="majorHAnsi"/>
        </w:rPr>
        <w:t>national</w:t>
      </w:r>
      <w:r w:rsidR="00381804" w:rsidRPr="00C6445C">
        <w:rPr>
          <w:rFonts w:asciiTheme="majorHAnsi" w:hAnsiTheme="majorHAnsi" w:cstheme="majorHAnsi"/>
        </w:rPr>
        <w:t xml:space="preserve"> strategic preparedness and</w:t>
      </w:r>
      <w:r w:rsidR="00524EED" w:rsidRPr="00C6445C">
        <w:rPr>
          <w:rFonts w:asciiTheme="majorHAnsi" w:hAnsiTheme="majorHAnsi" w:cstheme="majorHAnsi"/>
        </w:rPr>
        <w:t xml:space="preserve"> response plan</w:t>
      </w:r>
      <w:r w:rsidR="009A6E81" w:rsidRPr="00C6445C">
        <w:rPr>
          <w:rFonts w:asciiTheme="majorHAnsi" w:hAnsiTheme="majorHAnsi" w:cstheme="majorHAnsi"/>
        </w:rPr>
        <w:t>.</w:t>
      </w:r>
    </w:p>
    <w:bookmarkEnd w:id="4"/>
    <w:p w:rsidR="00727706" w:rsidRPr="00C6445C" w:rsidRDefault="00727706" w:rsidP="00727706">
      <w:pPr>
        <w:pStyle w:val="ListParagraph"/>
        <w:spacing w:after="0"/>
        <w:jc w:val="both"/>
        <w:rPr>
          <w:rFonts w:asciiTheme="majorHAnsi" w:hAnsiTheme="majorHAnsi" w:cstheme="majorHAnsi"/>
        </w:rPr>
      </w:pPr>
    </w:p>
    <w:tbl>
      <w:tblPr>
        <w:tblStyle w:val="TableGrid"/>
        <w:tblW w:w="0" w:type="auto"/>
        <w:tblLook w:val="04A0" w:firstRow="1" w:lastRow="0" w:firstColumn="1" w:lastColumn="0" w:noHBand="0" w:noVBand="1"/>
      </w:tblPr>
      <w:tblGrid>
        <w:gridCol w:w="2245"/>
        <w:gridCol w:w="1620"/>
        <w:gridCol w:w="6591"/>
      </w:tblGrid>
      <w:tr w:rsidR="00B124D0" w:rsidRPr="00C6445C" w:rsidTr="00B66149">
        <w:trPr>
          <w:trHeight w:val="575"/>
        </w:trPr>
        <w:tc>
          <w:tcPr>
            <w:tcW w:w="2245" w:type="dxa"/>
          </w:tcPr>
          <w:p w:rsidR="00B124D0" w:rsidRPr="008A5B44" w:rsidRDefault="00684A72" w:rsidP="00671956">
            <w:pPr>
              <w:spacing w:after="0"/>
              <w:rPr>
                <w:rFonts w:asciiTheme="majorHAnsi" w:hAnsiTheme="majorHAnsi" w:cstheme="majorHAnsi"/>
                <w:b/>
                <w:bCs/>
              </w:rPr>
            </w:pPr>
            <w:r w:rsidRPr="008A5B44">
              <w:rPr>
                <w:rFonts w:asciiTheme="majorHAnsi" w:hAnsiTheme="majorHAnsi" w:cstheme="majorHAnsi"/>
                <w:b/>
                <w:bCs/>
              </w:rPr>
              <w:t>Intervention</w:t>
            </w:r>
          </w:p>
        </w:tc>
        <w:tc>
          <w:tcPr>
            <w:tcW w:w="1620" w:type="dxa"/>
          </w:tcPr>
          <w:p w:rsidR="00B124D0" w:rsidRPr="008A5B44" w:rsidRDefault="002942B3" w:rsidP="00671956">
            <w:pPr>
              <w:spacing w:after="0"/>
              <w:rPr>
                <w:rFonts w:asciiTheme="majorHAnsi" w:hAnsiTheme="majorHAnsi" w:cstheme="majorHAnsi"/>
                <w:b/>
                <w:bCs/>
              </w:rPr>
            </w:pPr>
            <w:r w:rsidRPr="008A5B44">
              <w:rPr>
                <w:rFonts w:asciiTheme="majorHAnsi" w:hAnsiTheme="majorHAnsi" w:cstheme="majorHAnsi"/>
                <w:b/>
                <w:bCs/>
              </w:rPr>
              <w:t xml:space="preserve">Funding </w:t>
            </w:r>
            <w:r w:rsidR="00C279EB" w:rsidRPr="008A5B44">
              <w:rPr>
                <w:rFonts w:asciiTheme="majorHAnsi" w:hAnsiTheme="majorHAnsi" w:cstheme="majorHAnsi"/>
                <w:b/>
                <w:bCs/>
              </w:rPr>
              <w:t>Requested</w:t>
            </w:r>
          </w:p>
        </w:tc>
        <w:tc>
          <w:tcPr>
            <w:tcW w:w="6591" w:type="dxa"/>
          </w:tcPr>
          <w:p w:rsidR="00B124D0" w:rsidRPr="008A5B44" w:rsidRDefault="001A6E6E" w:rsidP="00671956">
            <w:pPr>
              <w:spacing w:after="0"/>
              <w:rPr>
                <w:rFonts w:asciiTheme="majorHAnsi" w:hAnsiTheme="majorHAnsi" w:cstheme="majorHAnsi"/>
                <w:b/>
                <w:bCs/>
              </w:rPr>
            </w:pPr>
            <w:r w:rsidRPr="008A5B44">
              <w:rPr>
                <w:rFonts w:asciiTheme="majorHAnsi" w:hAnsiTheme="majorHAnsi" w:cstheme="majorHAnsi"/>
                <w:b/>
                <w:bCs/>
              </w:rPr>
              <w:t>Activities proposed and r</w:t>
            </w:r>
            <w:r w:rsidR="00B124D0" w:rsidRPr="008A5B44">
              <w:rPr>
                <w:rFonts w:asciiTheme="majorHAnsi" w:hAnsiTheme="majorHAnsi" w:cstheme="majorHAnsi"/>
                <w:b/>
                <w:bCs/>
              </w:rPr>
              <w:t>ationale</w:t>
            </w:r>
          </w:p>
          <w:p w:rsidR="00366E3A" w:rsidRPr="008A5B44" w:rsidRDefault="00366E3A" w:rsidP="00671956">
            <w:pPr>
              <w:spacing w:after="0"/>
              <w:rPr>
                <w:rFonts w:asciiTheme="majorHAnsi" w:hAnsiTheme="majorHAnsi" w:cstheme="majorHAnsi"/>
                <w:b/>
                <w:bCs/>
              </w:rPr>
            </w:pPr>
          </w:p>
        </w:tc>
      </w:tr>
      <w:tr w:rsidR="00B124D0" w:rsidRPr="00C6445C" w:rsidTr="00333439">
        <w:trPr>
          <w:trHeight w:val="710"/>
        </w:trPr>
        <w:tc>
          <w:tcPr>
            <w:tcW w:w="2245" w:type="dxa"/>
          </w:tcPr>
          <w:p w:rsidR="000A69E7" w:rsidRDefault="000A69E7" w:rsidP="000A69E7">
            <w:pPr>
              <w:pStyle w:val="Default"/>
            </w:pPr>
            <w:r>
              <w:rPr>
                <w:sz w:val="22"/>
                <w:szCs w:val="22"/>
              </w:rPr>
              <w:t xml:space="preserve">Risk mitigation for disease programs </w:t>
            </w:r>
          </w:p>
          <w:p w:rsidR="00B124D0" w:rsidRPr="00C6445C" w:rsidRDefault="00D206E7" w:rsidP="00671956">
            <w:pPr>
              <w:spacing w:after="0"/>
              <w:rPr>
                <w:rFonts w:asciiTheme="majorHAnsi" w:hAnsiTheme="majorHAnsi" w:cstheme="majorHAnsi"/>
              </w:rPr>
            </w:pPr>
            <w:r w:rsidRPr="00C6445C">
              <w:rPr>
                <w:rStyle w:val="FootnoteReference"/>
                <w:rFonts w:asciiTheme="majorHAnsi" w:hAnsiTheme="majorHAnsi" w:cstheme="majorHAnsi"/>
              </w:rPr>
              <w:footnoteReference w:id="3"/>
            </w:r>
          </w:p>
        </w:tc>
        <w:tc>
          <w:tcPr>
            <w:tcW w:w="1620" w:type="dxa"/>
          </w:tcPr>
          <w:p w:rsidR="00B124D0" w:rsidRPr="00C6445C" w:rsidRDefault="002545F0" w:rsidP="00C406CE">
            <w:pPr>
              <w:spacing w:after="0"/>
              <w:rPr>
                <w:rFonts w:asciiTheme="majorHAnsi" w:hAnsiTheme="majorHAnsi" w:cstheme="majorHAnsi"/>
              </w:rPr>
            </w:pPr>
            <w:r w:rsidRPr="00C6445C">
              <w:rPr>
                <w:rFonts w:asciiTheme="majorHAnsi" w:hAnsiTheme="majorHAnsi" w:cstheme="majorHAnsi"/>
                <w:b/>
                <w:color w:val="313132"/>
              </w:rPr>
              <w:t>1</w:t>
            </w:r>
            <w:r w:rsidR="004504DB">
              <w:rPr>
                <w:rFonts w:asciiTheme="majorHAnsi" w:hAnsiTheme="majorHAnsi" w:cstheme="majorHAnsi"/>
                <w:b/>
                <w:color w:val="313132"/>
              </w:rPr>
              <w:t>20</w:t>
            </w:r>
            <w:r w:rsidR="00FB6D62" w:rsidRPr="00C6445C">
              <w:rPr>
                <w:rFonts w:asciiTheme="majorHAnsi" w:hAnsiTheme="majorHAnsi" w:cstheme="majorHAnsi"/>
                <w:b/>
                <w:color w:val="313132"/>
              </w:rPr>
              <w:t>,</w:t>
            </w:r>
            <w:r w:rsidR="004504DB">
              <w:rPr>
                <w:rFonts w:asciiTheme="majorHAnsi" w:hAnsiTheme="majorHAnsi" w:cstheme="majorHAnsi"/>
                <w:b/>
                <w:color w:val="313132"/>
              </w:rPr>
              <w:t>6</w:t>
            </w:r>
            <w:r w:rsidR="00FB6D62" w:rsidRPr="00C6445C">
              <w:rPr>
                <w:rFonts w:asciiTheme="majorHAnsi" w:hAnsiTheme="majorHAnsi" w:cstheme="majorHAnsi"/>
                <w:b/>
                <w:color w:val="313132"/>
              </w:rPr>
              <w:t>00 USD</w:t>
            </w:r>
          </w:p>
        </w:tc>
        <w:tc>
          <w:tcPr>
            <w:tcW w:w="6591" w:type="dxa"/>
          </w:tcPr>
          <w:p w:rsidR="0097780D" w:rsidRPr="00C6445C" w:rsidRDefault="0097780D" w:rsidP="0097780D">
            <w:pPr>
              <w:rPr>
                <w:rFonts w:asciiTheme="majorHAnsi" w:hAnsiTheme="majorHAnsi" w:cstheme="majorHAnsi"/>
                <w:b/>
                <w:bCs/>
                <w:color w:val="000000"/>
              </w:rPr>
            </w:pPr>
            <w:r w:rsidRPr="00C6445C">
              <w:rPr>
                <w:rFonts w:asciiTheme="majorHAnsi" w:hAnsiTheme="majorHAnsi" w:cstheme="majorHAnsi"/>
                <w:b/>
                <w:bCs/>
                <w:color w:val="000000"/>
              </w:rPr>
              <w:t xml:space="preserve">COVID-19 impact mitigation measures on KPs, PLHIV and TB Patients </w:t>
            </w:r>
          </w:p>
          <w:p w:rsidR="0097780D" w:rsidRPr="00C6445C" w:rsidRDefault="0097780D" w:rsidP="0097780D">
            <w:pPr>
              <w:pStyle w:val="NormalWeb"/>
              <w:shd w:val="clear" w:color="auto" w:fill="FFFFFF"/>
              <w:jc w:val="both"/>
              <w:textAlignment w:val="baseline"/>
              <w:rPr>
                <w:rFonts w:asciiTheme="majorHAnsi" w:hAnsiTheme="majorHAnsi" w:cstheme="majorHAnsi"/>
                <w:sz w:val="22"/>
                <w:szCs w:val="22"/>
              </w:rPr>
            </w:pPr>
            <w:r w:rsidRPr="00C6445C">
              <w:rPr>
                <w:rFonts w:asciiTheme="majorHAnsi" w:hAnsiTheme="majorHAnsi" w:cstheme="majorHAnsi"/>
                <w:sz w:val="22"/>
                <w:szCs w:val="22"/>
              </w:rPr>
              <w:t>Key population</w:t>
            </w:r>
            <w:r w:rsidR="007A6CDC">
              <w:rPr>
                <w:rFonts w:asciiTheme="majorHAnsi" w:hAnsiTheme="majorHAnsi" w:cstheme="majorHAnsi"/>
                <w:sz w:val="22"/>
                <w:szCs w:val="22"/>
              </w:rPr>
              <w:t>s</w:t>
            </w:r>
            <w:r w:rsidRPr="00C6445C">
              <w:rPr>
                <w:rFonts w:asciiTheme="majorHAnsi" w:hAnsiTheme="majorHAnsi" w:cstheme="majorHAnsi"/>
                <w:sz w:val="22"/>
                <w:szCs w:val="22"/>
              </w:rPr>
              <w:t xml:space="preserve"> (</w:t>
            </w:r>
            <w:r w:rsidR="003E209D">
              <w:rPr>
                <w:rFonts w:asciiTheme="majorHAnsi" w:hAnsiTheme="majorHAnsi" w:cstheme="majorHAnsi"/>
                <w:sz w:val="22"/>
                <w:szCs w:val="22"/>
              </w:rPr>
              <w:t>l</w:t>
            </w:r>
            <w:r w:rsidRPr="00C6445C">
              <w:rPr>
                <w:rFonts w:asciiTheme="majorHAnsi" w:hAnsiTheme="majorHAnsi" w:cstheme="majorHAnsi"/>
                <w:sz w:val="22"/>
                <w:szCs w:val="22"/>
              </w:rPr>
              <w:t>esbian, gay, bisexual, trans and intersex (LGBTI) people, sex workers and people who inject drugs (PWIDs)</w:t>
            </w:r>
            <w:r w:rsidR="00DB36F0" w:rsidRPr="00D2334B">
              <w:rPr>
                <w:rFonts w:asciiTheme="majorHAnsi" w:hAnsiTheme="majorHAnsi" w:cstheme="majorHAnsi"/>
                <w:sz w:val="22"/>
                <w:szCs w:val="22"/>
                <w:lang w:val="ka-GE"/>
              </w:rPr>
              <w:t xml:space="preserve">, </w:t>
            </w:r>
            <w:r w:rsidRPr="00D31F9F">
              <w:rPr>
                <w:rFonts w:asciiTheme="majorHAnsi" w:hAnsiTheme="majorHAnsi" w:cstheme="majorHAnsi"/>
                <w:sz w:val="22"/>
                <w:szCs w:val="22"/>
              </w:rPr>
              <w:t>are particularly vulnerable during the COVID-19 pandemic. People livi</w:t>
            </w:r>
            <w:r w:rsidRPr="00C6445C">
              <w:rPr>
                <w:rFonts w:asciiTheme="majorHAnsi" w:hAnsiTheme="majorHAnsi" w:cstheme="majorHAnsi"/>
                <w:sz w:val="22"/>
                <w:szCs w:val="22"/>
              </w:rPr>
              <w:t xml:space="preserve">ng with compromised immune systems, including some persons living with HIV/AIDS and TB, face a greater risk from COVID-19 also. Homeless and/or unemployed persons, a population that includes many members of key populations, are less able to protect themselves through physical distancing and safe hygiene practices, increasing their exposure to infection. </w:t>
            </w:r>
          </w:p>
          <w:p w:rsidR="0097780D" w:rsidRPr="00C6445C" w:rsidRDefault="00261903" w:rsidP="0097780D">
            <w:pPr>
              <w:pStyle w:val="NormalWeb"/>
              <w:numPr>
                <w:ilvl w:val="0"/>
                <w:numId w:val="25"/>
              </w:numPr>
              <w:shd w:val="clear" w:color="auto" w:fill="FFFFFF"/>
              <w:spacing w:line="240" w:lineRule="auto"/>
              <w:ind w:left="-90" w:firstLine="450"/>
              <w:jc w:val="both"/>
              <w:textAlignment w:val="baseline"/>
              <w:rPr>
                <w:rFonts w:asciiTheme="majorHAnsi" w:hAnsiTheme="majorHAnsi" w:cstheme="majorHAnsi"/>
                <w:sz w:val="22"/>
                <w:szCs w:val="22"/>
              </w:rPr>
            </w:pPr>
            <w:r>
              <w:rPr>
                <w:rFonts w:asciiTheme="majorHAnsi" w:hAnsiTheme="majorHAnsi" w:cstheme="majorHAnsi"/>
                <w:b/>
                <w:sz w:val="22"/>
                <w:szCs w:val="22"/>
              </w:rPr>
              <w:t>Maintain delivery of</w:t>
            </w:r>
            <w:r w:rsidRPr="00C6445C">
              <w:rPr>
                <w:rFonts w:asciiTheme="majorHAnsi" w:hAnsiTheme="majorHAnsi" w:cstheme="majorHAnsi"/>
                <w:b/>
                <w:sz w:val="22"/>
                <w:szCs w:val="22"/>
              </w:rPr>
              <w:t xml:space="preserve"> HIV</w:t>
            </w:r>
            <w:r>
              <w:rPr>
                <w:rFonts w:asciiTheme="majorHAnsi" w:hAnsiTheme="majorHAnsi" w:cstheme="majorHAnsi"/>
                <w:b/>
                <w:sz w:val="22"/>
                <w:szCs w:val="22"/>
              </w:rPr>
              <w:t xml:space="preserve"> prevention, care and treatment services to KPs and PLHIV</w:t>
            </w:r>
            <w:r w:rsidR="0086661B">
              <w:rPr>
                <w:rFonts w:asciiTheme="majorHAnsi" w:hAnsiTheme="majorHAnsi" w:cstheme="majorHAnsi"/>
                <w:b/>
                <w:sz w:val="22"/>
                <w:szCs w:val="22"/>
              </w:rPr>
              <w:t>, as well as to general healthcare services</w:t>
            </w:r>
          </w:p>
          <w:p w:rsidR="0097780D" w:rsidRPr="00C6445C" w:rsidRDefault="003F24F8" w:rsidP="0097780D">
            <w:pPr>
              <w:pStyle w:val="NormalWeb"/>
              <w:shd w:val="clear" w:color="auto" w:fill="FFFFFF"/>
              <w:ind w:left="-90"/>
              <w:jc w:val="both"/>
              <w:textAlignment w:val="baseline"/>
              <w:rPr>
                <w:rFonts w:asciiTheme="majorHAnsi" w:hAnsiTheme="majorHAnsi" w:cstheme="majorHAnsi"/>
                <w:sz w:val="22"/>
                <w:szCs w:val="22"/>
              </w:rPr>
            </w:pPr>
            <w:r>
              <w:rPr>
                <w:rFonts w:asciiTheme="majorHAnsi" w:hAnsiTheme="majorHAnsi" w:cstheme="majorHAnsi"/>
                <w:sz w:val="22"/>
                <w:szCs w:val="22"/>
              </w:rPr>
              <w:t>NGOs/</w:t>
            </w:r>
            <w:r w:rsidR="0097780D" w:rsidRPr="00C6445C">
              <w:rPr>
                <w:rFonts w:asciiTheme="majorHAnsi" w:hAnsiTheme="majorHAnsi" w:cstheme="majorHAnsi"/>
                <w:sz w:val="22"/>
                <w:szCs w:val="22"/>
              </w:rPr>
              <w:t>CBOs can play critical role in ensuring quick and effective linkage of KPs and PLHIV to COVID-19 and general health related primary health care and specialized services during the epidemic as well as awareness raising and reinforcing COVID-19 preventive measures among KPs and PLHIV and TB patients.</w:t>
            </w:r>
            <w:r w:rsidR="0097780D" w:rsidRPr="00C6445C">
              <w:rPr>
                <w:rFonts w:asciiTheme="majorHAnsi" w:hAnsiTheme="majorHAnsi" w:cstheme="majorHAnsi"/>
                <w:color w:val="313132"/>
                <w:sz w:val="22"/>
                <w:szCs w:val="22"/>
              </w:rPr>
              <w:t xml:space="preserve"> Although online primary care clinics were established for general population during the COVID-19 epidemic to assess their health care needs and </w:t>
            </w:r>
            <w:r w:rsidR="0097780D" w:rsidRPr="00C6445C">
              <w:rPr>
                <w:rFonts w:asciiTheme="majorHAnsi" w:hAnsiTheme="majorHAnsi" w:cstheme="majorHAnsi"/>
                <w:color w:val="313132"/>
                <w:sz w:val="22"/>
                <w:szCs w:val="22"/>
              </w:rPr>
              <w:lastRenderedPageBreak/>
              <w:t xml:space="preserve">direct to specialized services as needed, KPs, PLHIV and TB patients couldn’t benefit from the service due to lack of information about the clinics as well as of fear of discrimination and unfriendly attitude that they generally experience when seeking health care. </w:t>
            </w:r>
            <w:r w:rsidR="0097780D" w:rsidRPr="00C6445C">
              <w:rPr>
                <w:rFonts w:asciiTheme="majorHAnsi" w:hAnsiTheme="majorHAnsi" w:cstheme="majorHAnsi"/>
                <w:sz w:val="22"/>
                <w:szCs w:val="22"/>
              </w:rPr>
              <w:t xml:space="preserve">As online clinics and some of PHC facilities were identified by the Government as gatekeepers for COVID-19 health care response a joint Online Clinics/PHC facilities and HIV and TB service providers’ communication plan, response protocol and service delivery model has to be developed and implemented to address general health needs of KPs and PLHIV and TB patients in Georgia. </w:t>
            </w:r>
            <w:r w:rsidR="0097780D" w:rsidRPr="00C6445C">
              <w:rPr>
                <w:rFonts w:asciiTheme="majorHAnsi" w:hAnsiTheme="majorHAnsi" w:cstheme="majorHAnsi"/>
                <w:color w:val="313132"/>
                <w:sz w:val="22"/>
                <w:szCs w:val="22"/>
              </w:rPr>
              <w:t xml:space="preserve">Tailored to KP and PLHIV needs informational campaigns, online informational webinars, online patients’ schools are clearly needed to fill the gaps and raise awareness on COVID-19 infection and related potential health consequences. </w:t>
            </w:r>
          </w:p>
          <w:p w:rsidR="0097780D" w:rsidRPr="00C6445C" w:rsidRDefault="0097780D" w:rsidP="0097780D">
            <w:pPr>
              <w:pStyle w:val="NormalWeb"/>
              <w:shd w:val="clear" w:color="auto" w:fill="FFFFFF"/>
              <w:jc w:val="both"/>
              <w:textAlignment w:val="baseline"/>
              <w:rPr>
                <w:rFonts w:asciiTheme="majorHAnsi" w:hAnsiTheme="majorHAnsi" w:cstheme="majorHAnsi"/>
                <w:b/>
                <w:bCs/>
                <w:color w:val="313132"/>
                <w:sz w:val="22"/>
                <w:szCs w:val="22"/>
              </w:rPr>
            </w:pPr>
            <w:r w:rsidRPr="00C6445C">
              <w:rPr>
                <w:rFonts w:asciiTheme="majorHAnsi" w:hAnsiTheme="majorHAnsi" w:cstheme="majorHAnsi"/>
                <w:b/>
                <w:bCs/>
                <w:color w:val="313132"/>
                <w:sz w:val="22"/>
                <w:szCs w:val="22"/>
              </w:rPr>
              <w:t>Proposed mitigati</w:t>
            </w:r>
            <w:r w:rsidR="000A69E7">
              <w:rPr>
                <w:rFonts w:asciiTheme="majorHAnsi" w:hAnsiTheme="majorHAnsi" w:cstheme="majorHAnsi"/>
                <w:b/>
                <w:bCs/>
                <w:color w:val="313132"/>
                <w:sz w:val="22"/>
                <w:szCs w:val="22"/>
              </w:rPr>
              <w:t>on</w:t>
            </w:r>
            <w:r w:rsidRPr="00C6445C">
              <w:rPr>
                <w:rFonts w:asciiTheme="majorHAnsi" w:hAnsiTheme="majorHAnsi" w:cstheme="majorHAnsi"/>
                <w:b/>
                <w:bCs/>
                <w:color w:val="313132"/>
                <w:sz w:val="22"/>
                <w:szCs w:val="22"/>
              </w:rPr>
              <w:t xml:space="preserve"> interventions: </w:t>
            </w:r>
          </w:p>
          <w:p w:rsidR="0097780D" w:rsidRPr="00C6445C" w:rsidRDefault="0097780D" w:rsidP="0097780D">
            <w:pPr>
              <w:pStyle w:val="NormalWeb"/>
              <w:numPr>
                <w:ilvl w:val="1"/>
                <w:numId w:val="24"/>
              </w:numPr>
              <w:shd w:val="clear" w:color="auto" w:fill="FFFFFF"/>
              <w:spacing w:line="240" w:lineRule="auto"/>
              <w:jc w:val="both"/>
              <w:textAlignment w:val="baseline"/>
              <w:rPr>
                <w:rFonts w:asciiTheme="majorHAnsi" w:hAnsiTheme="majorHAnsi" w:cstheme="majorHAnsi"/>
                <w:color w:val="313132"/>
                <w:sz w:val="22"/>
                <w:szCs w:val="22"/>
              </w:rPr>
            </w:pPr>
            <w:r w:rsidRPr="00C6445C">
              <w:rPr>
                <w:rFonts w:asciiTheme="majorHAnsi" w:hAnsiTheme="majorHAnsi" w:cstheme="majorHAnsi"/>
                <w:b/>
                <w:bCs/>
                <w:color w:val="313132"/>
                <w:sz w:val="22"/>
                <w:szCs w:val="22"/>
              </w:rPr>
              <w:t xml:space="preserve">Needs assessment, development and implementation of COVID-19 communication plan and informational campaign. </w:t>
            </w:r>
            <w:r w:rsidRPr="00C6445C">
              <w:rPr>
                <w:rFonts w:asciiTheme="majorHAnsi" w:hAnsiTheme="majorHAnsi" w:cstheme="majorHAnsi"/>
                <w:color w:val="313132"/>
                <w:sz w:val="22"/>
                <w:szCs w:val="22"/>
              </w:rPr>
              <w:t xml:space="preserve"> </w:t>
            </w:r>
          </w:p>
          <w:p w:rsidR="0097780D" w:rsidRPr="00C6445C" w:rsidRDefault="0097780D" w:rsidP="00EF3A42">
            <w:pPr>
              <w:pStyle w:val="NormalWeb"/>
              <w:shd w:val="clear" w:color="auto" w:fill="FFFFFF"/>
              <w:jc w:val="both"/>
              <w:textAlignment w:val="baseline"/>
              <w:rPr>
                <w:rFonts w:asciiTheme="majorHAnsi" w:hAnsiTheme="majorHAnsi" w:cstheme="majorHAnsi"/>
                <w:color w:val="313132"/>
                <w:sz w:val="22"/>
                <w:szCs w:val="22"/>
              </w:rPr>
            </w:pPr>
            <w:r w:rsidRPr="00C6445C">
              <w:rPr>
                <w:rFonts w:asciiTheme="majorHAnsi" w:hAnsiTheme="majorHAnsi" w:cstheme="majorHAnsi"/>
                <w:color w:val="313132"/>
                <w:sz w:val="22"/>
                <w:szCs w:val="22"/>
              </w:rPr>
              <w:t xml:space="preserve">A </w:t>
            </w:r>
            <w:r w:rsidR="00333439" w:rsidRPr="00C6445C">
              <w:rPr>
                <w:rFonts w:asciiTheme="majorHAnsi" w:hAnsiTheme="majorHAnsi" w:cstheme="majorHAnsi"/>
                <w:color w:val="313132"/>
                <w:sz w:val="22"/>
                <w:szCs w:val="22"/>
              </w:rPr>
              <w:t>small-scale</w:t>
            </w:r>
            <w:r w:rsidRPr="00C6445C">
              <w:rPr>
                <w:rFonts w:asciiTheme="majorHAnsi" w:hAnsiTheme="majorHAnsi" w:cstheme="majorHAnsi"/>
                <w:color w:val="313132"/>
                <w:sz w:val="22"/>
                <w:szCs w:val="22"/>
              </w:rPr>
              <w:t xml:space="preserve"> qualitative survey will be conducted among all KPs (PWIDs, LGBT</w:t>
            </w:r>
            <w:r w:rsidR="00C90453">
              <w:rPr>
                <w:rFonts w:asciiTheme="majorHAnsi" w:hAnsiTheme="majorHAnsi" w:cstheme="majorHAnsi"/>
                <w:color w:val="313132"/>
                <w:sz w:val="22"/>
                <w:szCs w:val="22"/>
              </w:rPr>
              <w:t>Q</w:t>
            </w:r>
            <w:r w:rsidRPr="00C6445C">
              <w:rPr>
                <w:rFonts w:asciiTheme="majorHAnsi" w:hAnsiTheme="majorHAnsi" w:cstheme="majorHAnsi"/>
                <w:color w:val="313132"/>
                <w:sz w:val="22"/>
                <w:szCs w:val="22"/>
              </w:rPr>
              <w:t xml:space="preserve">I, SW), PLHIV and TB patients to identify the main channels and critical barriers to COVID-19 related health information and health related needs, health care seeking behavior and access to services during the epidemic. Depending on the COVID-19 epidemic trends either focus group discussions or online/telephone individual interviews will be conducted to collect the information. The report of the need’s assessment will greatly inform the COVID-19 epidemic response planning of the PR and prepare service providers for the next wave of the epidemic. </w:t>
            </w:r>
          </w:p>
          <w:p w:rsidR="0097780D" w:rsidRPr="00C6445C" w:rsidRDefault="0097780D" w:rsidP="00EF3A42">
            <w:pPr>
              <w:pStyle w:val="NormalWeb"/>
              <w:shd w:val="clear" w:color="auto" w:fill="FFFFFF"/>
              <w:jc w:val="both"/>
              <w:textAlignment w:val="baseline"/>
              <w:rPr>
                <w:rFonts w:asciiTheme="majorHAnsi" w:hAnsiTheme="majorHAnsi" w:cstheme="majorHAnsi"/>
                <w:color w:val="313132"/>
                <w:sz w:val="22"/>
                <w:szCs w:val="22"/>
              </w:rPr>
            </w:pPr>
            <w:r w:rsidRPr="00C6445C">
              <w:rPr>
                <w:rFonts w:asciiTheme="majorHAnsi" w:hAnsiTheme="majorHAnsi" w:cstheme="majorHAnsi"/>
                <w:color w:val="313132"/>
                <w:sz w:val="22"/>
                <w:szCs w:val="22"/>
              </w:rPr>
              <w:t xml:space="preserve">The Communication Plan will support establishment of effective communication lines and coordination of all available resources at different HIV and TB service providers. The plan will ensure well established linkage to COVID-19 and general health services for KPs, PLHIV and TB patients. It will contain the mapping of all COVID-19 related services and supports available for KPs, PLHIV and TB patients. </w:t>
            </w:r>
          </w:p>
          <w:p w:rsidR="0097780D" w:rsidRPr="00C6445C" w:rsidRDefault="0097780D" w:rsidP="00EF3A42">
            <w:pPr>
              <w:pStyle w:val="NormalWeb"/>
              <w:shd w:val="clear" w:color="auto" w:fill="FFFFFF"/>
              <w:jc w:val="both"/>
              <w:textAlignment w:val="baseline"/>
              <w:rPr>
                <w:rFonts w:asciiTheme="majorHAnsi" w:hAnsiTheme="majorHAnsi" w:cstheme="majorHAnsi"/>
                <w:color w:val="313132"/>
                <w:sz w:val="22"/>
                <w:szCs w:val="22"/>
              </w:rPr>
            </w:pPr>
            <w:r w:rsidRPr="00C6445C">
              <w:rPr>
                <w:rFonts w:asciiTheme="majorHAnsi" w:hAnsiTheme="majorHAnsi" w:cstheme="majorHAnsi"/>
                <w:color w:val="313132"/>
                <w:sz w:val="22"/>
                <w:szCs w:val="22"/>
              </w:rPr>
              <w:t xml:space="preserve">The information campaign will be designed based on the evidence based information on COVID-19 and on the outcomes of the needs’ assessment survey (activity 1.1) that will inform the campaign designers about the most needed information for KPs, PLHIV and TB patients regarding the COVID-19 infection and the best communication vectors for the campaign. The campaign will be largely relying on social media and other online communication means. Total for the activity 1.1: </w:t>
            </w:r>
            <w:r w:rsidR="003B19B4" w:rsidRPr="00C6445C">
              <w:rPr>
                <w:rFonts w:asciiTheme="majorHAnsi" w:hAnsiTheme="majorHAnsi" w:cstheme="majorHAnsi"/>
                <w:color w:val="313132"/>
                <w:sz w:val="22"/>
                <w:szCs w:val="22"/>
              </w:rPr>
              <w:t>6,800 USD</w:t>
            </w:r>
            <w:r w:rsidRPr="00C6445C">
              <w:rPr>
                <w:rFonts w:asciiTheme="majorHAnsi" w:hAnsiTheme="majorHAnsi" w:cstheme="majorHAnsi"/>
                <w:color w:val="313132"/>
                <w:sz w:val="22"/>
                <w:szCs w:val="22"/>
              </w:rPr>
              <w:t xml:space="preserve">. </w:t>
            </w:r>
          </w:p>
          <w:p w:rsidR="0097780D" w:rsidRPr="00C6445C" w:rsidRDefault="0097780D" w:rsidP="0097780D">
            <w:pPr>
              <w:pStyle w:val="NormalWeb"/>
              <w:numPr>
                <w:ilvl w:val="1"/>
                <w:numId w:val="25"/>
              </w:numPr>
              <w:shd w:val="clear" w:color="auto" w:fill="FFFFFF"/>
              <w:spacing w:line="240" w:lineRule="auto"/>
              <w:jc w:val="both"/>
              <w:textAlignment w:val="baseline"/>
              <w:rPr>
                <w:rFonts w:asciiTheme="majorHAnsi" w:hAnsiTheme="majorHAnsi" w:cstheme="majorHAnsi"/>
                <w:color w:val="313132"/>
                <w:sz w:val="22"/>
                <w:szCs w:val="22"/>
              </w:rPr>
            </w:pPr>
            <w:r w:rsidRPr="00C6445C">
              <w:rPr>
                <w:rFonts w:asciiTheme="majorHAnsi" w:hAnsiTheme="majorHAnsi" w:cstheme="majorHAnsi"/>
                <w:b/>
                <w:color w:val="313132"/>
                <w:sz w:val="22"/>
                <w:szCs w:val="22"/>
              </w:rPr>
              <w:t>Establishing</w:t>
            </w:r>
            <w:r w:rsidRPr="00C6445C">
              <w:rPr>
                <w:rFonts w:asciiTheme="majorHAnsi" w:hAnsiTheme="majorHAnsi" w:cstheme="majorHAnsi"/>
                <w:color w:val="313132"/>
                <w:sz w:val="22"/>
                <w:szCs w:val="22"/>
              </w:rPr>
              <w:t xml:space="preserve"> </w:t>
            </w:r>
            <w:r w:rsidRPr="00C6445C">
              <w:rPr>
                <w:rFonts w:asciiTheme="majorHAnsi" w:hAnsiTheme="majorHAnsi" w:cstheme="majorHAnsi"/>
                <w:b/>
                <w:color w:val="313132"/>
                <w:sz w:val="22"/>
                <w:szCs w:val="22"/>
              </w:rPr>
              <w:t xml:space="preserve">Online Primary </w:t>
            </w:r>
            <w:r w:rsidR="003F24F8">
              <w:rPr>
                <w:rFonts w:asciiTheme="majorHAnsi" w:hAnsiTheme="majorHAnsi" w:cstheme="majorHAnsi"/>
                <w:b/>
                <w:color w:val="313132"/>
                <w:sz w:val="22"/>
                <w:szCs w:val="22"/>
              </w:rPr>
              <w:t xml:space="preserve">Health </w:t>
            </w:r>
            <w:r w:rsidRPr="00C6445C">
              <w:rPr>
                <w:rFonts w:asciiTheme="majorHAnsi" w:hAnsiTheme="majorHAnsi" w:cstheme="majorHAnsi"/>
                <w:b/>
                <w:color w:val="313132"/>
                <w:sz w:val="22"/>
                <w:szCs w:val="22"/>
              </w:rPr>
              <w:t>Care Clinics</w:t>
            </w:r>
          </w:p>
          <w:p w:rsidR="00933A5D" w:rsidRPr="00C6445C" w:rsidRDefault="0097780D" w:rsidP="00933A5D">
            <w:pPr>
              <w:pStyle w:val="NormalWeb"/>
              <w:shd w:val="clear" w:color="auto" w:fill="FFFFFF"/>
              <w:jc w:val="both"/>
              <w:textAlignment w:val="baseline"/>
              <w:rPr>
                <w:rFonts w:asciiTheme="majorHAnsi" w:hAnsiTheme="majorHAnsi" w:cstheme="majorHAnsi"/>
                <w:sz w:val="22"/>
                <w:szCs w:val="22"/>
              </w:rPr>
            </w:pPr>
            <w:r w:rsidRPr="00C6445C">
              <w:rPr>
                <w:rFonts w:asciiTheme="majorHAnsi" w:hAnsiTheme="majorHAnsi" w:cstheme="majorHAnsi"/>
                <w:color w:val="313132"/>
                <w:sz w:val="22"/>
                <w:szCs w:val="22"/>
              </w:rPr>
              <w:t xml:space="preserve">A pilot program of Online Primary Care Clinics will be supported as a primary health care gateway for KPs. PLHIV and TB patients during the COVID-19 epidemic and beyond. Primary health care physicians of Online Clinics who will undergo training on special needs of KPs, PLHIV and TB patients will be providing online and telephone consultations to patients seeking medical assistance and ensure proper </w:t>
            </w:r>
            <w:r w:rsidR="00933A5D" w:rsidRPr="00C6445C">
              <w:rPr>
                <w:rFonts w:asciiTheme="majorHAnsi" w:hAnsiTheme="majorHAnsi" w:cstheme="majorHAnsi"/>
                <w:color w:val="313132"/>
                <w:sz w:val="22"/>
                <w:szCs w:val="22"/>
              </w:rPr>
              <w:t>referral to treatment facility, including o</w:t>
            </w:r>
            <w:r w:rsidR="00933A5D" w:rsidRPr="00C6445C">
              <w:rPr>
                <w:rFonts w:asciiTheme="majorHAnsi" w:hAnsiTheme="majorHAnsi" w:cstheme="majorHAnsi"/>
                <w:sz w:val="22"/>
                <w:szCs w:val="22"/>
              </w:rPr>
              <w:t xml:space="preserve">nline and telephone mental health assistance intervention for KPs, PLHIV and TB patients. Qualified </w:t>
            </w:r>
            <w:r w:rsidR="00807077" w:rsidRPr="00C6445C">
              <w:rPr>
                <w:rFonts w:asciiTheme="majorHAnsi" w:hAnsiTheme="majorHAnsi" w:cstheme="majorHAnsi"/>
                <w:sz w:val="22"/>
                <w:szCs w:val="22"/>
              </w:rPr>
              <w:t>psychologists</w:t>
            </w:r>
            <w:r w:rsidR="00933A5D" w:rsidRPr="00C6445C">
              <w:rPr>
                <w:rFonts w:asciiTheme="majorHAnsi" w:hAnsiTheme="majorHAnsi" w:cstheme="majorHAnsi"/>
                <w:sz w:val="22"/>
                <w:szCs w:val="22"/>
              </w:rPr>
              <w:t xml:space="preserve"> with experience of </w:t>
            </w:r>
            <w:r w:rsidR="00933A5D" w:rsidRPr="00C6445C">
              <w:rPr>
                <w:rFonts w:asciiTheme="majorHAnsi" w:hAnsiTheme="majorHAnsi" w:cstheme="majorHAnsi"/>
                <w:sz w:val="22"/>
                <w:szCs w:val="22"/>
              </w:rPr>
              <w:lastRenderedPageBreak/>
              <w:t xml:space="preserve">working with KPs, PLHIV and TB patients will be providing mental health support during the epidemic. </w:t>
            </w:r>
          </w:p>
          <w:p w:rsidR="0097780D" w:rsidRPr="00C6445C" w:rsidRDefault="0097780D" w:rsidP="0097780D">
            <w:pPr>
              <w:pStyle w:val="NormalWeb"/>
              <w:shd w:val="clear" w:color="auto" w:fill="FFFFFF"/>
              <w:jc w:val="both"/>
              <w:textAlignment w:val="baseline"/>
              <w:rPr>
                <w:rFonts w:asciiTheme="majorHAnsi" w:hAnsiTheme="majorHAnsi" w:cstheme="majorHAnsi"/>
                <w:color w:val="313132"/>
                <w:sz w:val="22"/>
                <w:szCs w:val="22"/>
              </w:rPr>
            </w:pPr>
            <w:r w:rsidRPr="00C6445C">
              <w:rPr>
                <w:rFonts w:asciiTheme="majorHAnsi" w:hAnsiTheme="majorHAnsi" w:cstheme="majorHAnsi"/>
                <w:color w:val="313132"/>
                <w:sz w:val="22"/>
                <w:szCs w:val="22"/>
              </w:rPr>
              <w:t xml:space="preserve">There will be four Online Clinics supporting KPs, PLHIV and TB patients operating at designated PHC facilities in Tbilisi, Batumi, Kutaisi and Zugdidi. Their work will be guided by joint CBO/Online Clinic/Primary Health Care facility protocol for management of KPs, PLHIV and TB patients who experience COVID-19 symptoms or have any other health needs. Relevant training sessions, including </w:t>
            </w:r>
            <w:r w:rsidR="00FA1E5A">
              <w:rPr>
                <w:rFonts w:asciiTheme="majorHAnsi" w:hAnsiTheme="majorHAnsi" w:cstheme="majorHAnsi"/>
                <w:color w:val="313132"/>
                <w:sz w:val="22"/>
                <w:szCs w:val="22"/>
              </w:rPr>
              <w:t xml:space="preserve">certified </w:t>
            </w:r>
            <w:r w:rsidRPr="00C6445C">
              <w:rPr>
                <w:rFonts w:asciiTheme="majorHAnsi" w:hAnsiTheme="majorHAnsi" w:cstheme="majorHAnsi"/>
                <w:color w:val="313132"/>
                <w:sz w:val="22"/>
                <w:szCs w:val="22"/>
              </w:rPr>
              <w:t>online training and webinars will be organized to train Online Clinics physicians and to inform service providers at NGO/CBOs and PHC facilities how urgently reinforce new service delivery model. The Online Clinics’ services will be promoted by the COVID-19 communication</w:t>
            </w:r>
            <w:r w:rsidR="00933A5D" w:rsidRPr="00C6445C">
              <w:rPr>
                <w:rFonts w:asciiTheme="majorHAnsi" w:hAnsiTheme="majorHAnsi" w:cstheme="majorHAnsi"/>
                <w:color w:val="313132"/>
                <w:sz w:val="22"/>
                <w:szCs w:val="22"/>
              </w:rPr>
              <w:t xml:space="preserve"> platform and</w:t>
            </w:r>
            <w:r w:rsidRPr="00C6445C">
              <w:rPr>
                <w:rFonts w:asciiTheme="majorHAnsi" w:hAnsiTheme="majorHAnsi" w:cstheme="majorHAnsi"/>
                <w:color w:val="313132"/>
                <w:sz w:val="22"/>
                <w:szCs w:val="22"/>
              </w:rPr>
              <w:t xml:space="preserve"> campaign (activity 1.1). Estimated total for the intervention including training, monitoring and quality assurance would be </w:t>
            </w:r>
            <w:r w:rsidR="002545F0">
              <w:rPr>
                <w:rFonts w:asciiTheme="majorHAnsi" w:hAnsiTheme="majorHAnsi" w:cstheme="majorHAnsi"/>
                <w:color w:val="313132"/>
                <w:sz w:val="22"/>
                <w:szCs w:val="22"/>
              </w:rPr>
              <w:t>4</w:t>
            </w:r>
            <w:r w:rsidR="00A4201A">
              <w:rPr>
                <w:rFonts w:asciiTheme="majorHAnsi" w:hAnsiTheme="majorHAnsi" w:cstheme="majorHAnsi"/>
                <w:color w:val="313132"/>
                <w:sz w:val="22"/>
                <w:szCs w:val="22"/>
              </w:rPr>
              <w:t>0</w:t>
            </w:r>
            <w:r w:rsidR="00933A5D" w:rsidRPr="00C6445C">
              <w:rPr>
                <w:rFonts w:asciiTheme="majorHAnsi" w:hAnsiTheme="majorHAnsi" w:cstheme="majorHAnsi"/>
                <w:color w:val="313132"/>
                <w:sz w:val="22"/>
                <w:szCs w:val="22"/>
              </w:rPr>
              <w:t>,</w:t>
            </w:r>
            <w:r w:rsidR="004504DB">
              <w:rPr>
                <w:rFonts w:asciiTheme="majorHAnsi" w:hAnsiTheme="majorHAnsi" w:cstheme="majorHAnsi"/>
                <w:color w:val="313132"/>
                <w:sz w:val="22"/>
                <w:szCs w:val="22"/>
              </w:rPr>
              <w:t>7</w:t>
            </w:r>
            <w:r w:rsidR="004504DB" w:rsidRPr="00C6445C">
              <w:rPr>
                <w:rFonts w:asciiTheme="majorHAnsi" w:hAnsiTheme="majorHAnsi" w:cstheme="majorHAnsi"/>
                <w:color w:val="313132"/>
                <w:sz w:val="22"/>
                <w:szCs w:val="22"/>
              </w:rPr>
              <w:t xml:space="preserve">00 </w:t>
            </w:r>
            <w:r w:rsidR="003B19B4" w:rsidRPr="00C6445C">
              <w:rPr>
                <w:rFonts w:asciiTheme="majorHAnsi" w:hAnsiTheme="majorHAnsi" w:cstheme="majorHAnsi"/>
                <w:color w:val="313132"/>
                <w:sz w:val="22"/>
                <w:szCs w:val="22"/>
              </w:rPr>
              <w:t>USD</w:t>
            </w:r>
            <w:r w:rsidRPr="00C6445C">
              <w:rPr>
                <w:rFonts w:asciiTheme="majorHAnsi" w:hAnsiTheme="majorHAnsi" w:cstheme="majorHAnsi"/>
                <w:color w:val="313132"/>
                <w:sz w:val="22"/>
                <w:szCs w:val="22"/>
              </w:rPr>
              <w:t xml:space="preserve">. </w:t>
            </w:r>
          </w:p>
          <w:p w:rsidR="0097780D" w:rsidRPr="00C6445C" w:rsidRDefault="003E1E34" w:rsidP="008A5B44">
            <w:pPr>
              <w:pStyle w:val="NormalWeb"/>
              <w:numPr>
                <w:ilvl w:val="1"/>
                <w:numId w:val="47"/>
              </w:numPr>
              <w:shd w:val="clear" w:color="auto" w:fill="FFFFFF"/>
              <w:spacing w:line="240" w:lineRule="auto"/>
              <w:jc w:val="both"/>
              <w:textAlignment w:val="baseline"/>
              <w:rPr>
                <w:rFonts w:asciiTheme="majorHAnsi" w:hAnsiTheme="majorHAnsi" w:cstheme="majorHAnsi"/>
                <w:sz w:val="22"/>
                <w:szCs w:val="22"/>
              </w:rPr>
            </w:pPr>
            <w:r>
              <w:rPr>
                <w:rFonts w:asciiTheme="majorHAnsi" w:hAnsiTheme="majorHAnsi" w:cstheme="majorHAnsi"/>
                <w:b/>
                <w:sz w:val="22"/>
                <w:szCs w:val="22"/>
              </w:rPr>
              <w:t>Maintain delivery of</w:t>
            </w:r>
            <w:r w:rsidRPr="00C6445C">
              <w:rPr>
                <w:rFonts w:asciiTheme="majorHAnsi" w:hAnsiTheme="majorHAnsi" w:cstheme="majorHAnsi"/>
                <w:b/>
                <w:sz w:val="22"/>
                <w:szCs w:val="22"/>
              </w:rPr>
              <w:t xml:space="preserve"> HIV</w:t>
            </w:r>
            <w:r>
              <w:rPr>
                <w:rFonts w:asciiTheme="majorHAnsi" w:hAnsiTheme="majorHAnsi" w:cstheme="majorHAnsi"/>
                <w:b/>
                <w:sz w:val="22"/>
                <w:szCs w:val="22"/>
              </w:rPr>
              <w:t xml:space="preserve"> prevention, care and treatment services to KPs and PLHIV</w:t>
            </w:r>
            <w:r w:rsidR="0097780D" w:rsidRPr="00C6445C">
              <w:rPr>
                <w:rFonts w:asciiTheme="majorHAnsi" w:hAnsiTheme="majorHAnsi" w:cstheme="majorHAnsi"/>
                <w:sz w:val="22"/>
                <w:szCs w:val="22"/>
              </w:rPr>
              <w:t xml:space="preserve"> </w:t>
            </w:r>
          </w:p>
          <w:p w:rsidR="0097780D" w:rsidRPr="00C6445C" w:rsidRDefault="0097780D" w:rsidP="0097780D">
            <w:pPr>
              <w:pStyle w:val="NormalWeb"/>
              <w:shd w:val="clear" w:color="auto" w:fill="FFFFFF"/>
              <w:jc w:val="both"/>
              <w:textAlignment w:val="baseline"/>
              <w:rPr>
                <w:rFonts w:asciiTheme="majorHAnsi" w:hAnsiTheme="majorHAnsi" w:cstheme="majorHAnsi"/>
                <w:sz w:val="22"/>
                <w:szCs w:val="22"/>
              </w:rPr>
            </w:pPr>
            <w:r w:rsidRPr="00C6445C">
              <w:rPr>
                <w:rFonts w:asciiTheme="majorHAnsi" w:hAnsiTheme="majorHAnsi" w:cstheme="majorHAnsi"/>
                <w:sz w:val="22"/>
                <w:szCs w:val="22"/>
              </w:rPr>
              <w:t xml:space="preserve">Importance of access to mental health services as well as prevention of and management of GBV were identified by HIV prevention service providers among the priority needs during the lockdown period to ease a complex mental pressure on KPs. During the isolation period a greater demand on HIV prevention supplies such as condoms and syringes was observed and documented by outreach service providers to be addressed during COVID-19 epidemic impact mitigation planning. In addition KPs were requesting PPE support, mainly face masks/face shields and hand sanitizers due to shortage of these supplies in pharmacies countrywide (the needed supplies of PPE are considered in COVID-19 Response Section of the funding request). Provision of clients support services required development of different service delivery model relying on improved/assured communication systems (phone/internet), online consultations of case managers and different health specialists, but full-scale implementation of the model was restricted by the budgetary constraints. </w:t>
            </w:r>
            <w:r w:rsidR="00244811" w:rsidRPr="00C6445C">
              <w:rPr>
                <w:rFonts w:asciiTheme="majorHAnsi" w:hAnsiTheme="majorHAnsi" w:cstheme="majorHAnsi"/>
                <w:color w:val="313132"/>
                <w:sz w:val="22"/>
                <w:szCs w:val="22"/>
              </w:rPr>
              <w:t>Total for the activity 1.</w:t>
            </w:r>
            <w:r w:rsidR="00244811">
              <w:rPr>
                <w:rFonts w:asciiTheme="majorHAnsi" w:hAnsiTheme="majorHAnsi" w:cstheme="majorHAnsi"/>
                <w:color w:val="313132"/>
                <w:sz w:val="22"/>
                <w:szCs w:val="22"/>
              </w:rPr>
              <w:t>3</w:t>
            </w:r>
            <w:r w:rsidR="00244811" w:rsidRPr="00C6445C">
              <w:rPr>
                <w:rFonts w:asciiTheme="majorHAnsi" w:hAnsiTheme="majorHAnsi" w:cstheme="majorHAnsi"/>
                <w:color w:val="313132"/>
                <w:sz w:val="22"/>
                <w:szCs w:val="22"/>
              </w:rPr>
              <w:t xml:space="preserve">: </w:t>
            </w:r>
            <w:r w:rsidR="00244811">
              <w:rPr>
                <w:rFonts w:asciiTheme="majorHAnsi" w:hAnsiTheme="majorHAnsi" w:cstheme="majorHAnsi"/>
                <w:color w:val="313132"/>
                <w:sz w:val="22"/>
                <w:szCs w:val="22"/>
              </w:rPr>
              <w:t>10</w:t>
            </w:r>
            <w:r w:rsidR="00244811" w:rsidRPr="00C6445C">
              <w:rPr>
                <w:rFonts w:asciiTheme="majorHAnsi" w:hAnsiTheme="majorHAnsi" w:cstheme="majorHAnsi"/>
                <w:color w:val="313132"/>
                <w:sz w:val="22"/>
                <w:szCs w:val="22"/>
              </w:rPr>
              <w:t>,</w:t>
            </w:r>
            <w:r w:rsidR="00244811">
              <w:rPr>
                <w:rFonts w:asciiTheme="majorHAnsi" w:hAnsiTheme="majorHAnsi" w:cstheme="majorHAnsi"/>
                <w:color w:val="313132"/>
                <w:sz w:val="22"/>
                <w:szCs w:val="22"/>
              </w:rPr>
              <w:t>0</w:t>
            </w:r>
            <w:r w:rsidR="00244811" w:rsidRPr="00C6445C">
              <w:rPr>
                <w:rFonts w:asciiTheme="majorHAnsi" w:hAnsiTheme="majorHAnsi" w:cstheme="majorHAnsi"/>
                <w:color w:val="313132"/>
                <w:sz w:val="22"/>
                <w:szCs w:val="22"/>
              </w:rPr>
              <w:t>00 USD</w:t>
            </w:r>
            <w:r w:rsidRPr="00C6445C">
              <w:rPr>
                <w:rFonts w:asciiTheme="majorHAnsi" w:hAnsiTheme="majorHAnsi" w:cstheme="majorHAnsi"/>
                <w:sz w:val="22"/>
                <w:szCs w:val="22"/>
              </w:rPr>
              <w:t xml:space="preserve"> </w:t>
            </w:r>
          </w:p>
          <w:p w:rsidR="0097780D" w:rsidRPr="00C6445C" w:rsidRDefault="0097780D" w:rsidP="008A5B44">
            <w:pPr>
              <w:pStyle w:val="NormalWeb"/>
              <w:numPr>
                <w:ilvl w:val="1"/>
                <w:numId w:val="47"/>
              </w:numPr>
              <w:shd w:val="clear" w:color="auto" w:fill="FFFFFF"/>
              <w:jc w:val="both"/>
              <w:textAlignment w:val="baseline"/>
              <w:rPr>
                <w:rFonts w:asciiTheme="majorHAnsi" w:hAnsiTheme="majorHAnsi" w:cstheme="majorHAnsi"/>
                <w:b/>
                <w:bCs/>
                <w:sz w:val="22"/>
                <w:szCs w:val="22"/>
              </w:rPr>
            </w:pPr>
            <w:r w:rsidRPr="00C6445C">
              <w:rPr>
                <w:rFonts w:asciiTheme="majorHAnsi" w:hAnsiTheme="majorHAnsi" w:cstheme="majorHAnsi"/>
                <w:b/>
                <w:bCs/>
                <w:sz w:val="22"/>
                <w:szCs w:val="22"/>
              </w:rPr>
              <w:t xml:space="preserve">Strengthening of Case Management Services </w:t>
            </w:r>
          </w:p>
          <w:p w:rsidR="0097780D" w:rsidRPr="00C6445C" w:rsidRDefault="0097780D" w:rsidP="0097780D">
            <w:pPr>
              <w:pStyle w:val="NormalWeb"/>
              <w:shd w:val="clear" w:color="auto" w:fill="FFFFFF"/>
              <w:jc w:val="both"/>
              <w:textAlignment w:val="baseline"/>
              <w:rPr>
                <w:rFonts w:asciiTheme="majorHAnsi" w:hAnsiTheme="majorHAnsi" w:cstheme="majorHAnsi"/>
                <w:sz w:val="22"/>
                <w:szCs w:val="22"/>
              </w:rPr>
            </w:pPr>
            <w:r w:rsidRPr="00C6445C">
              <w:rPr>
                <w:rFonts w:asciiTheme="majorHAnsi" w:hAnsiTheme="majorHAnsi" w:cstheme="majorHAnsi"/>
                <w:sz w:val="22"/>
                <w:szCs w:val="22"/>
              </w:rPr>
              <w:t>Within HIV and TB Programs additional case management support will be provided to clients to ensure that KPs, PLHIV and TB and OST patients can easily navigate across the health care continuum during COVID-19 epidemic and can benefit from available HIV, TB and drug addiction treatment services. Case managers and social workers will identify individual needs of beneficiaries, that will be documented and relevant support will be approved by program coordinators. Social workers and peer supporters will help beneficiaries in need to actually get needed service and fully benefit from eligible support. Eligible case support will include payments for pre-enrollment fees in OST programs, support for GBV victims, payment for basic health services for uninsured KPs, etc. (</w:t>
            </w:r>
            <w:r w:rsidR="003B19B4" w:rsidRPr="00C6445C">
              <w:rPr>
                <w:rFonts w:asciiTheme="majorHAnsi" w:hAnsiTheme="majorHAnsi" w:cstheme="majorHAnsi"/>
                <w:sz w:val="22"/>
                <w:szCs w:val="22"/>
              </w:rPr>
              <w:t>1</w:t>
            </w:r>
            <w:r w:rsidR="00DF717D" w:rsidRPr="00C6445C">
              <w:rPr>
                <w:rFonts w:asciiTheme="majorHAnsi" w:hAnsiTheme="majorHAnsi" w:cstheme="majorHAnsi"/>
                <w:sz w:val="22"/>
                <w:szCs w:val="22"/>
              </w:rPr>
              <w:t>0,0</w:t>
            </w:r>
            <w:r w:rsidR="003B19B4" w:rsidRPr="00C6445C">
              <w:rPr>
                <w:rFonts w:asciiTheme="majorHAnsi" w:hAnsiTheme="majorHAnsi" w:cstheme="majorHAnsi"/>
                <w:sz w:val="22"/>
                <w:szCs w:val="22"/>
              </w:rPr>
              <w:t>00 USD</w:t>
            </w:r>
            <w:r w:rsidRPr="00C6445C">
              <w:rPr>
                <w:rFonts w:asciiTheme="majorHAnsi" w:hAnsiTheme="majorHAnsi" w:cstheme="majorHAnsi"/>
                <w:sz w:val="22"/>
                <w:szCs w:val="22"/>
              </w:rPr>
              <w:t>)</w:t>
            </w:r>
          </w:p>
          <w:p w:rsidR="0097780D" w:rsidRPr="00C6445C" w:rsidRDefault="0097780D" w:rsidP="008A5B44">
            <w:pPr>
              <w:pStyle w:val="NormalWeb"/>
              <w:numPr>
                <w:ilvl w:val="1"/>
                <w:numId w:val="47"/>
              </w:numPr>
              <w:shd w:val="clear" w:color="auto" w:fill="FFFFFF"/>
              <w:jc w:val="both"/>
              <w:textAlignment w:val="baseline"/>
              <w:rPr>
                <w:rFonts w:asciiTheme="majorHAnsi" w:hAnsiTheme="majorHAnsi" w:cstheme="majorHAnsi"/>
                <w:b/>
                <w:bCs/>
                <w:sz w:val="22"/>
                <w:szCs w:val="22"/>
              </w:rPr>
            </w:pPr>
            <w:r w:rsidRPr="00C6445C">
              <w:rPr>
                <w:rFonts w:asciiTheme="majorHAnsi" w:hAnsiTheme="majorHAnsi" w:cstheme="majorHAnsi"/>
                <w:b/>
                <w:bCs/>
                <w:sz w:val="22"/>
                <w:szCs w:val="22"/>
              </w:rPr>
              <w:t xml:space="preserve">Improved delivery of ART services </w:t>
            </w:r>
          </w:p>
          <w:p w:rsidR="003F24F8" w:rsidRPr="00C6445C" w:rsidRDefault="003F24F8" w:rsidP="003F24F8">
            <w:pPr>
              <w:pStyle w:val="NormalWeb"/>
              <w:shd w:val="clear" w:color="auto" w:fill="FFFFFF"/>
              <w:jc w:val="both"/>
              <w:textAlignment w:val="baseline"/>
              <w:rPr>
                <w:rFonts w:asciiTheme="majorHAnsi" w:hAnsiTheme="majorHAnsi" w:cstheme="majorHAnsi"/>
                <w:sz w:val="22"/>
                <w:szCs w:val="22"/>
              </w:rPr>
            </w:pPr>
            <w:r w:rsidRPr="00C6445C">
              <w:rPr>
                <w:rFonts w:asciiTheme="majorHAnsi" w:hAnsiTheme="majorHAnsi" w:cstheme="majorHAnsi"/>
                <w:sz w:val="22"/>
                <w:szCs w:val="22"/>
              </w:rPr>
              <w:t xml:space="preserve">The most of PLHIV were provided with 3 months refills of ARV medicines and AIDS centers have organized mobile teams to deliver the medicines as well to collect blood samples for ART </w:t>
            </w:r>
            <w:r w:rsidRPr="00C6445C">
              <w:rPr>
                <w:rFonts w:asciiTheme="majorHAnsi" w:hAnsiTheme="majorHAnsi" w:cstheme="majorHAnsi"/>
                <w:sz w:val="22"/>
                <w:szCs w:val="22"/>
              </w:rPr>
              <w:lastRenderedPageBreak/>
              <w:t xml:space="preserve">monitoring laboratory testing, however </w:t>
            </w:r>
            <w:r>
              <w:rPr>
                <w:rFonts w:asciiTheme="majorHAnsi" w:hAnsiTheme="majorHAnsi" w:cstheme="majorHAnsi"/>
                <w:sz w:val="22"/>
                <w:szCs w:val="22"/>
              </w:rPr>
              <w:t xml:space="preserve">sustaining of achievements in ART adherence require development of alternative distribution models for ARV medicines that would easy this burden on ART clinical facilities. </w:t>
            </w:r>
          </w:p>
          <w:p w:rsidR="0097780D" w:rsidRPr="00C6445C" w:rsidRDefault="0097780D" w:rsidP="0097780D">
            <w:pPr>
              <w:pStyle w:val="NormalWeb"/>
              <w:shd w:val="clear" w:color="auto" w:fill="FFFFFF"/>
              <w:jc w:val="both"/>
              <w:textAlignment w:val="baseline"/>
              <w:rPr>
                <w:rFonts w:asciiTheme="majorHAnsi" w:hAnsiTheme="majorHAnsi" w:cstheme="majorHAnsi"/>
                <w:sz w:val="22"/>
                <w:szCs w:val="22"/>
              </w:rPr>
            </w:pPr>
            <w:r w:rsidRPr="00C6445C">
              <w:rPr>
                <w:rFonts w:asciiTheme="majorHAnsi" w:hAnsiTheme="majorHAnsi" w:cstheme="majorHAnsi"/>
                <w:sz w:val="22"/>
                <w:szCs w:val="22"/>
              </w:rPr>
              <w:t xml:space="preserve">New models of ARV distribution for PLHIV will be established to address the transportation restrictions during the lockdown such as postal distribution of ARVs and distribution through mobile delivery companies. New </w:t>
            </w:r>
            <w:r w:rsidR="00913DB0">
              <w:rPr>
                <w:rFonts w:asciiTheme="majorHAnsi" w:hAnsiTheme="majorHAnsi" w:cstheme="majorHAnsi"/>
                <w:sz w:val="22"/>
                <w:szCs w:val="22"/>
              </w:rPr>
              <w:t xml:space="preserve">alternative </w:t>
            </w:r>
            <w:r w:rsidRPr="00C6445C">
              <w:rPr>
                <w:rFonts w:asciiTheme="majorHAnsi" w:hAnsiTheme="majorHAnsi" w:cstheme="majorHAnsi"/>
                <w:sz w:val="22"/>
                <w:szCs w:val="22"/>
              </w:rPr>
              <w:t>models of ARV medication distribution will support PLHIV to refill their critical stocks of ARV medications countrywide</w:t>
            </w:r>
            <w:r w:rsidR="00913DB0">
              <w:rPr>
                <w:rFonts w:asciiTheme="majorHAnsi" w:hAnsiTheme="majorHAnsi" w:cstheme="majorHAnsi"/>
                <w:sz w:val="22"/>
                <w:szCs w:val="22"/>
              </w:rPr>
              <w:t xml:space="preserve"> with less efforts and at a lower cost</w:t>
            </w:r>
            <w:r w:rsidRPr="00C6445C">
              <w:rPr>
                <w:rFonts w:asciiTheme="majorHAnsi" w:hAnsiTheme="majorHAnsi" w:cstheme="majorHAnsi"/>
                <w:sz w:val="22"/>
                <w:szCs w:val="22"/>
              </w:rPr>
              <w:t>. (</w:t>
            </w:r>
            <w:r w:rsidR="003B19B4" w:rsidRPr="00C6445C">
              <w:rPr>
                <w:rFonts w:asciiTheme="majorHAnsi" w:hAnsiTheme="majorHAnsi" w:cstheme="majorHAnsi"/>
                <w:sz w:val="22"/>
                <w:szCs w:val="22"/>
              </w:rPr>
              <w:t>3</w:t>
            </w:r>
            <w:r w:rsidR="00DF717D" w:rsidRPr="00C6445C">
              <w:rPr>
                <w:rFonts w:asciiTheme="majorHAnsi" w:hAnsiTheme="majorHAnsi" w:cstheme="majorHAnsi"/>
                <w:sz w:val="22"/>
                <w:szCs w:val="22"/>
              </w:rPr>
              <w:t>,5</w:t>
            </w:r>
            <w:r w:rsidR="003B19B4" w:rsidRPr="00C6445C">
              <w:rPr>
                <w:rFonts w:asciiTheme="majorHAnsi" w:hAnsiTheme="majorHAnsi" w:cstheme="majorHAnsi"/>
                <w:sz w:val="22"/>
                <w:szCs w:val="22"/>
              </w:rPr>
              <w:t>00 USD</w:t>
            </w:r>
            <w:r w:rsidRPr="00C6445C">
              <w:rPr>
                <w:rFonts w:asciiTheme="majorHAnsi" w:hAnsiTheme="majorHAnsi" w:cstheme="majorHAnsi"/>
                <w:sz w:val="22"/>
                <w:szCs w:val="22"/>
              </w:rPr>
              <w:t>)</w:t>
            </w:r>
          </w:p>
          <w:p w:rsidR="0097780D" w:rsidRPr="00C6445C" w:rsidRDefault="0097780D" w:rsidP="008A5B44">
            <w:pPr>
              <w:pStyle w:val="NormalWeb"/>
              <w:numPr>
                <w:ilvl w:val="1"/>
                <w:numId w:val="47"/>
              </w:numPr>
              <w:shd w:val="clear" w:color="auto" w:fill="FFFFFF"/>
              <w:jc w:val="both"/>
              <w:textAlignment w:val="baseline"/>
              <w:rPr>
                <w:rFonts w:asciiTheme="majorHAnsi" w:hAnsiTheme="majorHAnsi" w:cstheme="majorHAnsi"/>
                <w:b/>
                <w:bCs/>
                <w:sz w:val="22"/>
                <w:szCs w:val="22"/>
              </w:rPr>
            </w:pPr>
            <w:r w:rsidRPr="00C6445C">
              <w:rPr>
                <w:rFonts w:asciiTheme="majorHAnsi" w:hAnsiTheme="majorHAnsi" w:cstheme="majorHAnsi"/>
                <w:b/>
                <w:bCs/>
                <w:sz w:val="22"/>
                <w:szCs w:val="22"/>
              </w:rPr>
              <w:t xml:space="preserve">Procurement of additional HIV prevention commodities </w:t>
            </w:r>
          </w:p>
          <w:p w:rsidR="0097780D" w:rsidRDefault="0097780D" w:rsidP="0097780D">
            <w:pPr>
              <w:pStyle w:val="NormalWeb"/>
              <w:shd w:val="clear" w:color="auto" w:fill="FFFFFF"/>
              <w:jc w:val="both"/>
              <w:textAlignment w:val="baseline"/>
              <w:rPr>
                <w:rFonts w:asciiTheme="majorHAnsi" w:hAnsiTheme="majorHAnsi" w:cstheme="majorHAnsi"/>
                <w:sz w:val="22"/>
                <w:szCs w:val="22"/>
              </w:rPr>
            </w:pPr>
            <w:r w:rsidRPr="00C6445C">
              <w:rPr>
                <w:rFonts w:asciiTheme="majorHAnsi" w:hAnsiTheme="majorHAnsi" w:cstheme="majorHAnsi"/>
                <w:sz w:val="22"/>
                <w:szCs w:val="22"/>
              </w:rPr>
              <w:t xml:space="preserve">In order to refill the stock of HIV prevention supplies for HIV prevention program and address the increased demand on such commodities during COVID-19 epidemic, such as syringes and needles and condoms additional q-ties of these products will be procured. </w:t>
            </w:r>
            <w:r w:rsidR="003B19B4" w:rsidRPr="00C6445C">
              <w:rPr>
                <w:rFonts w:asciiTheme="majorHAnsi" w:hAnsiTheme="majorHAnsi" w:cstheme="majorHAnsi"/>
                <w:sz w:val="22"/>
                <w:szCs w:val="22"/>
              </w:rPr>
              <w:t>17</w:t>
            </w:r>
            <w:r w:rsidRPr="00C6445C">
              <w:rPr>
                <w:rFonts w:asciiTheme="majorHAnsi" w:hAnsiTheme="majorHAnsi" w:cstheme="majorHAnsi"/>
                <w:sz w:val="22"/>
                <w:szCs w:val="22"/>
              </w:rPr>
              <w:t>,</w:t>
            </w:r>
            <w:r w:rsidR="003B19B4" w:rsidRPr="00C6445C">
              <w:rPr>
                <w:rFonts w:asciiTheme="majorHAnsi" w:hAnsiTheme="majorHAnsi" w:cstheme="majorHAnsi"/>
                <w:sz w:val="22"/>
                <w:szCs w:val="22"/>
              </w:rPr>
              <w:t>3</w:t>
            </w:r>
            <w:r w:rsidRPr="00C6445C">
              <w:rPr>
                <w:rFonts w:asciiTheme="majorHAnsi" w:hAnsiTheme="majorHAnsi" w:cstheme="majorHAnsi"/>
                <w:sz w:val="22"/>
                <w:szCs w:val="22"/>
              </w:rPr>
              <w:t xml:space="preserve">00 </w:t>
            </w:r>
            <w:r w:rsidR="003B19B4" w:rsidRPr="00C6445C">
              <w:rPr>
                <w:rFonts w:asciiTheme="majorHAnsi" w:hAnsiTheme="majorHAnsi" w:cstheme="majorHAnsi"/>
                <w:sz w:val="22"/>
                <w:szCs w:val="22"/>
              </w:rPr>
              <w:t>USD</w:t>
            </w:r>
            <w:r w:rsidRPr="00C6445C">
              <w:rPr>
                <w:rFonts w:asciiTheme="majorHAnsi" w:hAnsiTheme="majorHAnsi" w:cstheme="majorHAnsi"/>
                <w:sz w:val="22"/>
                <w:szCs w:val="22"/>
              </w:rPr>
              <w:t xml:space="preserve"> is requested. </w:t>
            </w:r>
          </w:p>
          <w:p w:rsidR="00244811" w:rsidRPr="00C6445C" w:rsidRDefault="00244811" w:rsidP="00244811">
            <w:pPr>
              <w:pStyle w:val="NormalWeb"/>
              <w:shd w:val="clear" w:color="auto" w:fill="FFFFFF"/>
              <w:spacing w:after="450"/>
              <w:jc w:val="both"/>
              <w:textAlignment w:val="baseline"/>
              <w:rPr>
                <w:rFonts w:asciiTheme="majorHAnsi" w:hAnsiTheme="majorHAnsi" w:cstheme="majorHAnsi"/>
                <w:b/>
                <w:bCs/>
                <w:color w:val="313132"/>
                <w:sz w:val="22"/>
                <w:szCs w:val="22"/>
              </w:rPr>
            </w:pPr>
            <w:r w:rsidRPr="00C6445C">
              <w:rPr>
                <w:rFonts w:asciiTheme="majorHAnsi" w:hAnsiTheme="majorHAnsi" w:cstheme="majorHAnsi"/>
                <w:b/>
                <w:bCs/>
                <w:color w:val="313132"/>
                <w:sz w:val="22"/>
                <w:szCs w:val="22"/>
              </w:rPr>
              <w:t xml:space="preserve">Total estimated for the activity 1: </w:t>
            </w:r>
            <w:r w:rsidR="00033D81">
              <w:rPr>
                <w:rFonts w:asciiTheme="majorHAnsi" w:hAnsiTheme="majorHAnsi" w:cstheme="majorHAnsi"/>
                <w:b/>
                <w:bCs/>
                <w:color w:val="313132"/>
                <w:sz w:val="22"/>
                <w:szCs w:val="22"/>
              </w:rPr>
              <w:t>78</w:t>
            </w:r>
            <w:r w:rsidRPr="00C6445C">
              <w:rPr>
                <w:rFonts w:asciiTheme="majorHAnsi" w:hAnsiTheme="majorHAnsi" w:cstheme="majorHAnsi"/>
                <w:b/>
                <w:bCs/>
                <w:color w:val="313132"/>
                <w:sz w:val="22"/>
                <w:szCs w:val="22"/>
              </w:rPr>
              <w:t>,</w:t>
            </w:r>
            <w:r w:rsidR="00033D81">
              <w:rPr>
                <w:rFonts w:asciiTheme="majorHAnsi" w:hAnsiTheme="majorHAnsi" w:cstheme="majorHAnsi"/>
                <w:b/>
                <w:bCs/>
                <w:color w:val="313132"/>
                <w:sz w:val="22"/>
                <w:szCs w:val="22"/>
              </w:rPr>
              <w:t>3</w:t>
            </w:r>
            <w:r w:rsidRPr="00C6445C">
              <w:rPr>
                <w:rFonts w:asciiTheme="majorHAnsi" w:hAnsiTheme="majorHAnsi" w:cstheme="majorHAnsi"/>
                <w:b/>
                <w:bCs/>
                <w:color w:val="313132"/>
                <w:sz w:val="22"/>
                <w:szCs w:val="22"/>
              </w:rPr>
              <w:t>00 USD</w:t>
            </w:r>
          </w:p>
          <w:p w:rsidR="0086661B" w:rsidRDefault="00F001E2" w:rsidP="0097780D">
            <w:pPr>
              <w:pStyle w:val="NormalWeb"/>
              <w:shd w:val="clear" w:color="auto" w:fill="FFFFFF"/>
              <w:jc w:val="both"/>
              <w:textAlignment w:val="baseline"/>
              <w:rPr>
                <w:rFonts w:asciiTheme="majorHAnsi" w:hAnsiTheme="majorHAnsi" w:cstheme="majorHAnsi"/>
                <w:color w:val="000000"/>
                <w:sz w:val="22"/>
                <w:szCs w:val="22"/>
              </w:rPr>
            </w:pPr>
            <w:r>
              <w:rPr>
                <w:rFonts w:asciiTheme="majorHAnsi" w:hAnsiTheme="majorHAnsi" w:cstheme="majorHAnsi"/>
                <w:b/>
                <w:color w:val="000000"/>
                <w:sz w:val="22"/>
                <w:szCs w:val="22"/>
              </w:rPr>
              <w:t>2</w:t>
            </w:r>
            <w:r w:rsidR="0097780D" w:rsidRPr="00C6445C">
              <w:rPr>
                <w:rFonts w:asciiTheme="majorHAnsi" w:hAnsiTheme="majorHAnsi" w:cstheme="majorHAnsi"/>
                <w:b/>
                <w:color w:val="000000"/>
                <w:sz w:val="22"/>
                <w:szCs w:val="22"/>
              </w:rPr>
              <w:t>. Living support for Key Population Members, PLHIV and TB Patients and migrant KPs</w:t>
            </w:r>
            <w:r w:rsidR="0086661B">
              <w:rPr>
                <w:rFonts w:asciiTheme="majorHAnsi" w:hAnsiTheme="majorHAnsi" w:cstheme="majorHAnsi"/>
                <w:b/>
                <w:color w:val="000000"/>
                <w:sz w:val="22"/>
                <w:szCs w:val="22"/>
              </w:rPr>
              <w:t xml:space="preserve"> and services to address gender-based violence</w:t>
            </w:r>
          </w:p>
          <w:p w:rsidR="0097780D" w:rsidRPr="00C6445C" w:rsidRDefault="0097780D" w:rsidP="0097780D">
            <w:pPr>
              <w:pStyle w:val="NormalWeb"/>
              <w:shd w:val="clear" w:color="auto" w:fill="FFFFFF"/>
              <w:jc w:val="both"/>
              <w:textAlignment w:val="baseline"/>
              <w:rPr>
                <w:rFonts w:asciiTheme="majorHAnsi" w:hAnsiTheme="majorHAnsi" w:cstheme="majorHAnsi"/>
                <w:color w:val="313132"/>
                <w:sz w:val="22"/>
                <w:szCs w:val="22"/>
              </w:rPr>
            </w:pPr>
            <w:r w:rsidRPr="00C6445C">
              <w:rPr>
                <w:rFonts w:asciiTheme="majorHAnsi" w:hAnsiTheme="majorHAnsi" w:cstheme="majorHAnsi"/>
                <w:sz w:val="22"/>
                <w:szCs w:val="22"/>
              </w:rPr>
              <w:t xml:space="preserve">KPs are more likely to be unemployed and to live in poverty than the general population. </w:t>
            </w:r>
            <w:r w:rsidRPr="00C6445C">
              <w:rPr>
                <w:rFonts w:asciiTheme="majorHAnsi" w:hAnsiTheme="majorHAnsi" w:cstheme="majorHAnsi"/>
                <w:color w:val="313132"/>
                <w:sz w:val="22"/>
                <w:szCs w:val="22"/>
              </w:rPr>
              <w:t xml:space="preserve">Through limited support of some donor organizations </w:t>
            </w:r>
            <w:r w:rsidR="00D6632E">
              <w:rPr>
                <w:rFonts w:asciiTheme="majorHAnsi" w:hAnsiTheme="majorHAnsi" w:cstheme="majorHAnsi"/>
                <w:color w:val="313132"/>
                <w:sz w:val="22"/>
                <w:szCs w:val="22"/>
              </w:rPr>
              <w:t xml:space="preserve">the </w:t>
            </w:r>
            <w:r w:rsidRPr="00C6445C">
              <w:rPr>
                <w:rFonts w:asciiTheme="majorHAnsi" w:hAnsiTheme="majorHAnsi" w:cstheme="majorHAnsi"/>
                <w:color w:val="313132"/>
                <w:sz w:val="22"/>
                <w:szCs w:val="22"/>
              </w:rPr>
              <w:t>CBO working with LGBTI was able to raise some funds to support TGs and SWs by paying house rents. Some food packages were provided by the Government also, but due to limited fu</w:t>
            </w:r>
            <w:r w:rsidR="00184BB9" w:rsidRPr="00C6445C">
              <w:rPr>
                <w:rFonts w:asciiTheme="majorHAnsi" w:hAnsiTheme="majorHAnsi" w:cstheme="majorHAnsi"/>
                <w:color w:val="313132"/>
                <w:sz w:val="22"/>
                <w:szCs w:val="22"/>
              </w:rPr>
              <w:t>n</w:t>
            </w:r>
            <w:r w:rsidRPr="00C6445C">
              <w:rPr>
                <w:rFonts w:asciiTheme="majorHAnsi" w:hAnsiTheme="majorHAnsi" w:cstheme="majorHAnsi"/>
                <w:color w:val="313132"/>
                <w:sz w:val="22"/>
                <w:szCs w:val="22"/>
              </w:rPr>
              <w:t xml:space="preserve">ds </w:t>
            </w:r>
            <w:r w:rsidR="00D6632E">
              <w:rPr>
                <w:rFonts w:asciiTheme="majorHAnsi" w:hAnsiTheme="majorHAnsi" w:cstheme="majorHAnsi"/>
                <w:color w:val="313132"/>
                <w:sz w:val="22"/>
                <w:szCs w:val="22"/>
              </w:rPr>
              <w:t xml:space="preserve">the </w:t>
            </w:r>
            <w:r w:rsidRPr="00C6445C">
              <w:rPr>
                <w:rFonts w:asciiTheme="majorHAnsi" w:hAnsiTheme="majorHAnsi" w:cstheme="majorHAnsi"/>
                <w:color w:val="313132"/>
                <w:sz w:val="22"/>
                <w:szCs w:val="22"/>
              </w:rPr>
              <w:t xml:space="preserve">CBO wasn’t able to sustain this critical support. Need of food, hygiene products and basic medications support for some PWIDs was documented by the NSP service provider organizations also, especially in the regions of the country. </w:t>
            </w:r>
          </w:p>
          <w:p w:rsidR="0097780D" w:rsidRPr="00C6445C" w:rsidRDefault="0097780D" w:rsidP="0097780D">
            <w:pPr>
              <w:pStyle w:val="NormalWeb"/>
              <w:shd w:val="clear" w:color="auto" w:fill="FFFFFF"/>
              <w:jc w:val="both"/>
              <w:textAlignment w:val="baseline"/>
              <w:rPr>
                <w:rFonts w:asciiTheme="majorHAnsi" w:hAnsiTheme="majorHAnsi" w:cstheme="majorHAnsi"/>
                <w:color w:val="313132"/>
                <w:sz w:val="22"/>
                <w:szCs w:val="22"/>
              </w:rPr>
            </w:pPr>
            <w:r w:rsidRPr="00C6445C">
              <w:rPr>
                <w:rFonts w:asciiTheme="majorHAnsi" w:hAnsiTheme="majorHAnsi" w:cstheme="majorHAnsi"/>
                <w:color w:val="313132"/>
                <w:sz w:val="22"/>
                <w:szCs w:val="22"/>
              </w:rPr>
              <w:t>Community based organizations working with</w:t>
            </w:r>
            <w:r w:rsidR="0043453D" w:rsidRPr="00C6445C">
              <w:rPr>
                <w:rFonts w:asciiTheme="majorHAnsi" w:hAnsiTheme="majorHAnsi" w:cstheme="majorHAnsi"/>
                <w:color w:val="313132"/>
                <w:sz w:val="22"/>
                <w:szCs w:val="22"/>
              </w:rPr>
              <w:t xml:space="preserve"> PLHIV and TB</w:t>
            </w:r>
            <w:r w:rsidRPr="00C6445C">
              <w:rPr>
                <w:rFonts w:asciiTheme="majorHAnsi" w:hAnsiTheme="majorHAnsi" w:cstheme="majorHAnsi"/>
                <w:color w:val="313132"/>
                <w:sz w:val="22"/>
                <w:szCs w:val="22"/>
              </w:rPr>
              <w:t xml:space="preserve"> patients have reported the sever</w:t>
            </w:r>
            <w:r w:rsidR="00D6632E">
              <w:rPr>
                <w:rFonts w:asciiTheme="majorHAnsi" w:hAnsiTheme="majorHAnsi" w:cstheme="majorHAnsi"/>
                <w:color w:val="313132"/>
                <w:sz w:val="22"/>
                <w:szCs w:val="22"/>
              </w:rPr>
              <w:t>e</w:t>
            </w:r>
            <w:r w:rsidRPr="00C6445C">
              <w:rPr>
                <w:rFonts w:asciiTheme="majorHAnsi" w:hAnsiTheme="majorHAnsi" w:cstheme="majorHAnsi"/>
                <w:color w:val="313132"/>
                <w:sz w:val="22"/>
                <w:szCs w:val="22"/>
              </w:rPr>
              <w:t xml:space="preserve"> need of food or monetary support to ensure their wellbeing and continued adherence to HIV and TB treatment regimens. </w:t>
            </w:r>
          </w:p>
          <w:p w:rsidR="0097780D" w:rsidRPr="00C6445C" w:rsidRDefault="0097780D" w:rsidP="0097780D">
            <w:pPr>
              <w:shd w:val="clear" w:color="auto" w:fill="FFFFFF"/>
              <w:spacing w:after="0" w:line="240" w:lineRule="auto"/>
              <w:jc w:val="both"/>
              <w:rPr>
                <w:rFonts w:asciiTheme="majorHAnsi" w:eastAsia="Times New Roman" w:hAnsiTheme="majorHAnsi" w:cstheme="majorHAnsi"/>
                <w:color w:val="313132"/>
              </w:rPr>
            </w:pPr>
            <w:r w:rsidRPr="00C6445C">
              <w:rPr>
                <w:rFonts w:asciiTheme="majorHAnsi" w:eastAsia="Times New Roman" w:hAnsiTheme="majorHAnsi" w:cstheme="majorHAnsi"/>
                <w:color w:val="313132"/>
              </w:rPr>
              <w:t xml:space="preserve">Another group that was severely affected by the COVID-19 epidemic and related restrictions are migrant KPs. Many of them lost income due to COVID-19, and do not have any savings. Housing needs (quality and affordability) and residence/ visa related legal needs were frequently reported issues by the migrant KPs. Language barrier and lack of information on free access to COVID-19 related testing and treatment in case of experiencing symptoms were keeping the migrant KPs from seeking health care during the epidemic. </w:t>
            </w:r>
          </w:p>
          <w:p w:rsidR="0097780D" w:rsidRPr="00C6445C" w:rsidRDefault="0097780D" w:rsidP="0097780D">
            <w:pPr>
              <w:shd w:val="clear" w:color="auto" w:fill="FFFFFF"/>
              <w:spacing w:after="0" w:line="240" w:lineRule="auto"/>
              <w:jc w:val="both"/>
              <w:rPr>
                <w:rFonts w:asciiTheme="majorHAnsi" w:eastAsia="Times New Roman" w:hAnsiTheme="majorHAnsi" w:cstheme="majorHAnsi"/>
                <w:color w:val="313132"/>
              </w:rPr>
            </w:pPr>
          </w:p>
          <w:p w:rsidR="0097780D" w:rsidRPr="00C6445C" w:rsidRDefault="0097780D" w:rsidP="0097780D">
            <w:pPr>
              <w:pStyle w:val="NormalWeb"/>
              <w:shd w:val="clear" w:color="auto" w:fill="FFFFFF"/>
              <w:jc w:val="both"/>
              <w:textAlignment w:val="baseline"/>
              <w:rPr>
                <w:rFonts w:asciiTheme="majorHAnsi" w:hAnsiTheme="majorHAnsi" w:cstheme="majorHAnsi"/>
                <w:b/>
                <w:bCs/>
                <w:color w:val="313132"/>
                <w:sz w:val="22"/>
                <w:szCs w:val="22"/>
              </w:rPr>
            </w:pPr>
            <w:r w:rsidRPr="00C6445C">
              <w:rPr>
                <w:rFonts w:asciiTheme="majorHAnsi" w:hAnsiTheme="majorHAnsi" w:cstheme="majorHAnsi"/>
                <w:b/>
                <w:bCs/>
                <w:color w:val="313132"/>
                <w:sz w:val="22"/>
                <w:szCs w:val="22"/>
              </w:rPr>
              <w:t>Proposed Interventions</w:t>
            </w:r>
          </w:p>
          <w:p w:rsidR="0097780D" w:rsidRPr="00C6445C" w:rsidRDefault="00F001E2" w:rsidP="0097780D">
            <w:pPr>
              <w:pStyle w:val="NormalWeb"/>
              <w:shd w:val="clear" w:color="auto" w:fill="FFFFFF"/>
              <w:jc w:val="both"/>
              <w:textAlignment w:val="baseline"/>
              <w:rPr>
                <w:rFonts w:asciiTheme="majorHAnsi" w:hAnsiTheme="majorHAnsi" w:cstheme="majorHAnsi"/>
                <w:color w:val="313132"/>
                <w:sz w:val="22"/>
                <w:szCs w:val="22"/>
              </w:rPr>
            </w:pPr>
            <w:r>
              <w:rPr>
                <w:rFonts w:asciiTheme="majorHAnsi" w:hAnsiTheme="majorHAnsi" w:cstheme="majorHAnsi"/>
                <w:b/>
                <w:bCs/>
                <w:color w:val="313132"/>
                <w:sz w:val="22"/>
                <w:szCs w:val="22"/>
              </w:rPr>
              <w:t>2</w:t>
            </w:r>
            <w:r w:rsidR="0097780D" w:rsidRPr="00C6445C">
              <w:rPr>
                <w:rFonts w:asciiTheme="majorHAnsi" w:hAnsiTheme="majorHAnsi" w:cstheme="majorHAnsi"/>
                <w:b/>
                <w:bCs/>
                <w:color w:val="313132"/>
                <w:sz w:val="22"/>
                <w:szCs w:val="22"/>
              </w:rPr>
              <w:t xml:space="preserve">.1 </w:t>
            </w:r>
            <w:r w:rsidR="00184F57" w:rsidRPr="00C6445C">
              <w:rPr>
                <w:rFonts w:asciiTheme="majorHAnsi" w:hAnsiTheme="majorHAnsi" w:cstheme="majorHAnsi"/>
                <w:b/>
                <w:bCs/>
                <w:color w:val="313132"/>
                <w:sz w:val="22"/>
                <w:szCs w:val="22"/>
              </w:rPr>
              <w:t xml:space="preserve">Living support for procurement of </w:t>
            </w:r>
            <w:r w:rsidR="0097780D" w:rsidRPr="00C6445C">
              <w:rPr>
                <w:rFonts w:asciiTheme="majorHAnsi" w:hAnsiTheme="majorHAnsi" w:cstheme="majorHAnsi"/>
                <w:b/>
                <w:bCs/>
                <w:color w:val="313132"/>
                <w:sz w:val="22"/>
                <w:szCs w:val="22"/>
              </w:rPr>
              <w:t>Food/Hygiene Pr</w:t>
            </w:r>
            <w:r w:rsidR="00184F57" w:rsidRPr="00C6445C">
              <w:rPr>
                <w:rFonts w:asciiTheme="majorHAnsi" w:hAnsiTheme="majorHAnsi" w:cstheme="majorHAnsi"/>
                <w:b/>
                <w:bCs/>
                <w:color w:val="313132"/>
                <w:sz w:val="22"/>
                <w:szCs w:val="22"/>
              </w:rPr>
              <w:t>oducts/Basic Medications</w:t>
            </w:r>
            <w:r w:rsidR="0097780D" w:rsidRPr="00C6445C">
              <w:rPr>
                <w:rFonts w:asciiTheme="majorHAnsi" w:hAnsiTheme="majorHAnsi" w:cstheme="majorHAnsi"/>
                <w:b/>
                <w:bCs/>
                <w:color w:val="313132"/>
                <w:sz w:val="22"/>
                <w:szCs w:val="22"/>
              </w:rPr>
              <w:t>.</w:t>
            </w:r>
            <w:r w:rsidR="0097780D" w:rsidRPr="00C6445C">
              <w:rPr>
                <w:rFonts w:asciiTheme="majorHAnsi" w:hAnsiTheme="majorHAnsi" w:cstheme="majorHAnsi"/>
                <w:color w:val="313132"/>
                <w:sz w:val="22"/>
                <w:szCs w:val="22"/>
              </w:rPr>
              <w:t xml:space="preserve"> With proposed living support intervention KPs, PLHIV and TB patients will be assisted based on the individual needs assessed by social and outreach workers of CBOs. The assistance that will be aligned with national living support allowance policy will cover food and hygiene products </w:t>
            </w:r>
            <w:r w:rsidR="0097780D" w:rsidRPr="00C6445C">
              <w:rPr>
                <w:rFonts w:asciiTheme="majorHAnsi" w:hAnsiTheme="majorHAnsi" w:cstheme="majorHAnsi"/>
                <w:color w:val="313132"/>
                <w:sz w:val="22"/>
                <w:szCs w:val="22"/>
              </w:rPr>
              <w:lastRenderedPageBreak/>
              <w:t>support</w:t>
            </w:r>
            <w:r w:rsidR="006E3F91">
              <w:rPr>
                <w:rFonts w:asciiTheme="majorHAnsi" w:hAnsiTheme="majorHAnsi" w:cstheme="majorHAnsi"/>
                <w:color w:val="313132"/>
                <w:sz w:val="22"/>
                <w:szCs w:val="22"/>
              </w:rPr>
              <w:t xml:space="preserve">, transportation </w:t>
            </w:r>
            <w:r w:rsidR="00EE0875">
              <w:rPr>
                <w:rFonts w:asciiTheme="majorHAnsi" w:hAnsiTheme="majorHAnsi" w:cstheme="majorHAnsi"/>
                <w:color w:val="313132"/>
                <w:sz w:val="22"/>
                <w:szCs w:val="22"/>
              </w:rPr>
              <w:t xml:space="preserve">fees </w:t>
            </w:r>
            <w:r w:rsidR="006E3F91">
              <w:rPr>
                <w:rFonts w:asciiTheme="majorHAnsi" w:hAnsiTheme="majorHAnsi" w:cstheme="majorHAnsi"/>
                <w:color w:val="313132"/>
                <w:sz w:val="22"/>
                <w:szCs w:val="22"/>
              </w:rPr>
              <w:t>to service facilities</w:t>
            </w:r>
            <w:r w:rsidR="0097780D" w:rsidRPr="00C6445C">
              <w:rPr>
                <w:rFonts w:asciiTheme="majorHAnsi" w:hAnsiTheme="majorHAnsi" w:cstheme="majorHAnsi"/>
                <w:color w:val="313132"/>
                <w:sz w:val="22"/>
                <w:szCs w:val="22"/>
              </w:rPr>
              <w:t xml:space="preserve"> and</w:t>
            </w:r>
            <w:r w:rsidR="00A20192" w:rsidRPr="00C6445C">
              <w:rPr>
                <w:rFonts w:asciiTheme="majorHAnsi" w:hAnsiTheme="majorHAnsi" w:cstheme="majorHAnsi"/>
                <w:color w:val="313132"/>
                <w:sz w:val="22"/>
                <w:szCs w:val="22"/>
              </w:rPr>
              <w:t xml:space="preserve"> provision of basic medication</w:t>
            </w:r>
            <w:r w:rsidR="00807077" w:rsidRPr="00C6445C">
              <w:rPr>
                <w:rFonts w:asciiTheme="majorHAnsi" w:hAnsiTheme="majorHAnsi" w:cstheme="majorHAnsi"/>
                <w:color w:val="313132"/>
                <w:sz w:val="22"/>
                <w:szCs w:val="22"/>
              </w:rPr>
              <w:t xml:space="preserve"> It is assumed that 6</w:t>
            </w:r>
            <w:r w:rsidR="006E3F91">
              <w:rPr>
                <w:rFonts w:asciiTheme="majorHAnsi" w:hAnsiTheme="majorHAnsi" w:cstheme="majorHAnsi"/>
                <w:color w:val="313132"/>
                <w:sz w:val="22"/>
                <w:szCs w:val="22"/>
              </w:rPr>
              <w:t>7</w:t>
            </w:r>
            <w:r w:rsidR="00807077" w:rsidRPr="00C6445C">
              <w:rPr>
                <w:rFonts w:asciiTheme="majorHAnsi" w:hAnsiTheme="majorHAnsi" w:cstheme="majorHAnsi"/>
                <w:color w:val="313132"/>
                <w:sz w:val="22"/>
                <w:szCs w:val="22"/>
              </w:rPr>
              <w:t xml:space="preserve"> </w:t>
            </w:r>
            <w:r w:rsidR="000A69E7" w:rsidRPr="00C6445C">
              <w:rPr>
                <w:rFonts w:asciiTheme="majorHAnsi" w:hAnsiTheme="majorHAnsi" w:cstheme="majorHAnsi"/>
                <w:color w:val="313132"/>
                <w:sz w:val="22"/>
                <w:szCs w:val="22"/>
              </w:rPr>
              <w:t>beneficiaries</w:t>
            </w:r>
            <w:r w:rsidR="00807077" w:rsidRPr="00C6445C">
              <w:rPr>
                <w:rFonts w:asciiTheme="majorHAnsi" w:hAnsiTheme="majorHAnsi" w:cstheme="majorHAnsi"/>
                <w:color w:val="313132"/>
                <w:sz w:val="22"/>
                <w:szCs w:val="22"/>
              </w:rPr>
              <w:t xml:space="preserve"> will be supported per month</w:t>
            </w:r>
            <w:r w:rsidR="00A20192" w:rsidRPr="00C6445C">
              <w:rPr>
                <w:rFonts w:asciiTheme="majorHAnsi" w:hAnsiTheme="majorHAnsi" w:cstheme="majorHAnsi"/>
                <w:color w:val="313132"/>
                <w:sz w:val="22"/>
                <w:szCs w:val="22"/>
              </w:rPr>
              <w:t xml:space="preserve"> </w:t>
            </w:r>
            <w:r w:rsidR="0097780D" w:rsidRPr="00C6445C">
              <w:rPr>
                <w:rFonts w:asciiTheme="majorHAnsi" w:hAnsiTheme="majorHAnsi" w:cstheme="majorHAnsi"/>
                <w:color w:val="313132"/>
                <w:sz w:val="22"/>
                <w:szCs w:val="22"/>
              </w:rPr>
              <w:t xml:space="preserve">(Average </w:t>
            </w:r>
            <w:r w:rsidR="003F24F8">
              <w:rPr>
                <w:rFonts w:asciiTheme="majorHAnsi" w:hAnsiTheme="majorHAnsi" w:cstheme="majorHAnsi"/>
                <w:color w:val="313132"/>
                <w:sz w:val="22"/>
                <w:szCs w:val="22"/>
              </w:rPr>
              <w:t xml:space="preserve">4 months </w:t>
            </w:r>
            <w:r w:rsidR="0097780D" w:rsidRPr="00C6445C">
              <w:rPr>
                <w:rFonts w:asciiTheme="majorHAnsi" w:hAnsiTheme="majorHAnsi" w:cstheme="majorHAnsi"/>
                <w:color w:val="313132"/>
                <w:sz w:val="22"/>
                <w:szCs w:val="22"/>
              </w:rPr>
              <w:t>minimum living allowance in 2020), t</w:t>
            </w:r>
            <w:r w:rsidR="00A20192" w:rsidRPr="00D31F9F">
              <w:rPr>
                <w:rFonts w:asciiTheme="majorHAnsi" w:hAnsiTheme="majorHAnsi" w:cstheme="majorHAnsi"/>
                <w:color w:val="313132"/>
                <w:sz w:val="22"/>
                <w:szCs w:val="22"/>
              </w:rPr>
              <w:t xml:space="preserve">otal </w:t>
            </w:r>
            <w:r w:rsidR="00963A45">
              <w:rPr>
                <w:rFonts w:asciiTheme="majorHAnsi" w:hAnsiTheme="majorHAnsi" w:cstheme="majorHAnsi"/>
                <w:color w:val="313132"/>
                <w:sz w:val="22"/>
                <w:szCs w:val="22"/>
              </w:rPr>
              <w:t>3</w:t>
            </w:r>
            <w:r w:rsidR="006E3F91">
              <w:rPr>
                <w:rFonts w:asciiTheme="majorHAnsi" w:hAnsiTheme="majorHAnsi" w:cstheme="majorHAnsi"/>
                <w:color w:val="313132"/>
                <w:sz w:val="22"/>
                <w:szCs w:val="22"/>
              </w:rPr>
              <w:t>1</w:t>
            </w:r>
            <w:r w:rsidR="00A20192" w:rsidRPr="00D31F9F">
              <w:rPr>
                <w:rFonts w:asciiTheme="majorHAnsi" w:hAnsiTheme="majorHAnsi" w:cstheme="majorHAnsi"/>
                <w:color w:val="313132"/>
                <w:sz w:val="22"/>
                <w:szCs w:val="22"/>
              </w:rPr>
              <w:t>,</w:t>
            </w:r>
            <w:r w:rsidR="006E3F91">
              <w:rPr>
                <w:rFonts w:asciiTheme="majorHAnsi" w:hAnsiTheme="majorHAnsi" w:cstheme="majorHAnsi"/>
                <w:color w:val="313132"/>
                <w:sz w:val="22"/>
                <w:szCs w:val="22"/>
              </w:rPr>
              <w:t>5</w:t>
            </w:r>
            <w:r w:rsidR="00A20192" w:rsidRPr="00D31F9F">
              <w:rPr>
                <w:rFonts w:asciiTheme="majorHAnsi" w:hAnsiTheme="majorHAnsi" w:cstheme="majorHAnsi"/>
                <w:color w:val="313132"/>
                <w:sz w:val="22"/>
                <w:szCs w:val="22"/>
              </w:rPr>
              <w:t>00 USD for 6 months.</w:t>
            </w:r>
          </w:p>
          <w:p w:rsidR="0097780D" w:rsidRPr="00C6445C" w:rsidRDefault="00F001E2" w:rsidP="0097780D">
            <w:pPr>
              <w:pStyle w:val="NormalWeb"/>
              <w:shd w:val="clear" w:color="auto" w:fill="FFFFFF"/>
              <w:jc w:val="both"/>
              <w:textAlignment w:val="baseline"/>
              <w:rPr>
                <w:rFonts w:asciiTheme="majorHAnsi" w:hAnsiTheme="majorHAnsi" w:cstheme="majorHAnsi"/>
                <w:color w:val="313132"/>
                <w:sz w:val="22"/>
                <w:szCs w:val="22"/>
              </w:rPr>
            </w:pPr>
            <w:r>
              <w:rPr>
                <w:rFonts w:asciiTheme="majorHAnsi" w:hAnsiTheme="majorHAnsi" w:cstheme="majorHAnsi"/>
                <w:b/>
                <w:bCs/>
                <w:color w:val="313132"/>
                <w:sz w:val="22"/>
                <w:szCs w:val="22"/>
              </w:rPr>
              <w:t>2</w:t>
            </w:r>
            <w:r w:rsidR="0097780D" w:rsidRPr="00C6445C">
              <w:rPr>
                <w:rFonts w:asciiTheme="majorHAnsi" w:hAnsiTheme="majorHAnsi" w:cstheme="majorHAnsi"/>
                <w:b/>
                <w:bCs/>
                <w:color w:val="313132"/>
                <w:sz w:val="22"/>
                <w:szCs w:val="22"/>
              </w:rPr>
              <w:t>.2 Shelters for KPs, including migrant KPs left without housing.</w:t>
            </w:r>
            <w:r w:rsidR="0097780D" w:rsidRPr="00C6445C">
              <w:rPr>
                <w:rFonts w:asciiTheme="majorHAnsi" w:hAnsiTheme="majorHAnsi" w:cstheme="majorHAnsi"/>
                <w:color w:val="313132"/>
                <w:sz w:val="22"/>
                <w:szCs w:val="22"/>
              </w:rPr>
              <w:t xml:space="preserve"> Several apartment</w:t>
            </w:r>
            <w:r w:rsidR="00C76B4F">
              <w:rPr>
                <w:rFonts w:asciiTheme="majorHAnsi" w:hAnsiTheme="majorHAnsi" w:cstheme="majorHAnsi"/>
                <w:color w:val="313132"/>
                <w:sz w:val="22"/>
                <w:szCs w:val="22"/>
              </w:rPr>
              <w:t>s</w:t>
            </w:r>
            <w:r w:rsidR="0097780D" w:rsidRPr="00C6445C">
              <w:rPr>
                <w:rFonts w:asciiTheme="majorHAnsi" w:hAnsiTheme="majorHAnsi" w:cstheme="majorHAnsi"/>
                <w:color w:val="313132"/>
                <w:sz w:val="22"/>
                <w:szCs w:val="22"/>
              </w:rPr>
              <w:t xml:space="preserve"> will be rented for homeless KP members including migrants to ensure that they have adequate temporary housing and sanitation conditions and can follow the isolation and quarantine regulations. Those who will be provided with housing will have access to other living support services based on the individual needs’ assessment. Budget allocated for </w:t>
            </w:r>
            <w:r w:rsidR="00FB6D62" w:rsidRPr="00C6445C">
              <w:rPr>
                <w:rFonts w:asciiTheme="majorHAnsi" w:hAnsiTheme="majorHAnsi" w:cstheme="majorHAnsi"/>
                <w:color w:val="313132"/>
                <w:sz w:val="22"/>
                <w:szCs w:val="22"/>
              </w:rPr>
              <w:t xml:space="preserve">6 month </w:t>
            </w:r>
            <w:r w:rsidR="0097780D" w:rsidRPr="00C6445C">
              <w:rPr>
                <w:rFonts w:asciiTheme="majorHAnsi" w:hAnsiTheme="majorHAnsi" w:cstheme="majorHAnsi"/>
                <w:color w:val="313132"/>
                <w:sz w:val="22"/>
                <w:szCs w:val="22"/>
              </w:rPr>
              <w:t>intervention is</w:t>
            </w:r>
            <w:r w:rsidR="008C43ED" w:rsidRPr="00C6445C">
              <w:rPr>
                <w:rFonts w:asciiTheme="majorHAnsi" w:hAnsiTheme="majorHAnsi" w:cstheme="majorHAnsi"/>
                <w:color w:val="313132"/>
                <w:sz w:val="22"/>
                <w:szCs w:val="22"/>
              </w:rPr>
              <w:t xml:space="preserve"> 8,6</w:t>
            </w:r>
            <w:r w:rsidR="00A20192" w:rsidRPr="00C6445C">
              <w:rPr>
                <w:rFonts w:asciiTheme="majorHAnsi" w:hAnsiTheme="majorHAnsi" w:cstheme="majorHAnsi"/>
                <w:color w:val="313132"/>
                <w:sz w:val="22"/>
                <w:szCs w:val="22"/>
              </w:rPr>
              <w:t>00</w:t>
            </w:r>
            <w:r w:rsidR="0097780D" w:rsidRPr="00C6445C">
              <w:rPr>
                <w:rFonts w:asciiTheme="majorHAnsi" w:hAnsiTheme="majorHAnsi" w:cstheme="majorHAnsi"/>
                <w:color w:val="313132"/>
                <w:sz w:val="22"/>
                <w:szCs w:val="22"/>
              </w:rPr>
              <w:t xml:space="preserve"> </w:t>
            </w:r>
            <w:r w:rsidR="00A20192" w:rsidRPr="00C6445C">
              <w:rPr>
                <w:rFonts w:asciiTheme="majorHAnsi" w:hAnsiTheme="majorHAnsi" w:cstheme="majorHAnsi"/>
                <w:color w:val="313132"/>
                <w:sz w:val="22"/>
                <w:szCs w:val="22"/>
              </w:rPr>
              <w:t>USD</w:t>
            </w:r>
            <w:r w:rsidR="0097780D" w:rsidRPr="00C6445C">
              <w:rPr>
                <w:rFonts w:asciiTheme="majorHAnsi" w:hAnsiTheme="majorHAnsi" w:cstheme="majorHAnsi"/>
                <w:color w:val="313132"/>
                <w:sz w:val="22"/>
                <w:szCs w:val="22"/>
              </w:rPr>
              <w:t xml:space="preserve">. </w:t>
            </w:r>
          </w:p>
          <w:p w:rsidR="0097780D" w:rsidRPr="00C406CE" w:rsidRDefault="0097780D" w:rsidP="0097780D">
            <w:pPr>
              <w:pStyle w:val="NormalWeb"/>
              <w:shd w:val="clear" w:color="auto" w:fill="FFFFFF"/>
              <w:jc w:val="both"/>
              <w:textAlignment w:val="baseline"/>
              <w:rPr>
                <w:rFonts w:ascii="Sylfaen" w:hAnsi="Sylfaen" w:cstheme="majorHAnsi"/>
                <w:b/>
                <w:bCs/>
                <w:color w:val="313132"/>
                <w:sz w:val="22"/>
                <w:szCs w:val="22"/>
                <w:lang w:val="ka-GE"/>
              </w:rPr>
            </w:pPr>
            <w:r w:rsidRPr="00C6445C">
              <w:rPr>
                <w:rFonts w:asciiTheme="majorHAnsi" w:hAnsiTheme="majorHAnsi" w:cstheme="majorHAnsi"/>
                <w:b/>
                <w:bCs/>
                <w:color w:val="313132"/>
                <w:sz w:val="22"/>
                <w:szCs w:val="22"/>
              </w:rPr>
              <w:t xml:space="preserve">Total budget of activity </w:t>
            </w:r>
            <w:r w:rsidR="00244811">
              <w:rPr>
                <w:rFonts w:asciiTheme="majorHAnsi" w:hAnsiTheme="majorHAnsi" w:cstheme="majorHAnsi"/>
                <w:b/>
                <w:bCs/>
                <w:color w:val="313132"/>
                <w:sz w:val="22"/>
                <w:szCs w:val="22"/>
              </w:rPr>
              <w:t>2</w:t>
            </w:r>
            <w:r w:rsidRPr="00C6445C">
              <w:rPr>
                <w:rFonts w:asciiTheme="majorHAnsi" w:hAnsiTheme="majorHAnsi" w:cstheme="majorHAnsi"/>
                <w:b/>
                <w:bCs/>
                <w:color w:val="313132"/>
                <w:sz w:val="22"/>
                <w:szCs w:val="22"/>
              </w:rPr>
              <w:t xml:space="preserve">: </w:t>
            </w:r>
            <w:r w:rsidR="00244811">
              <w:rPr>
                <w:rFonts w:asciiTheme="majorHAnsi" w:hAnsiTheme="majorHAnsi" w:cstheme="majorHAnsi"/>
                <w:b/>
                <w:color w:val="313132"/>
                <w:sz w:val="22"/>
                <w:szCs w:val="22"/>
              </w:rPr>
              <w:t>40</w:t>
            </w:r>
            <w:r w:rsidR="008C43ED" w:rsidRPr="00C6445C">
              <w:rPr>
                <w:rFonts w:asciiTheme="majorHAnsi" w:hAnsiTheme="majorHAnsi" w:cstheme="majorHAnsi"/>
                <w:b/>
                <w:color w:val="313132"/>
                <w:sz w:val="22"/>
                <w:szCs w:val="22"/>
              </w:rPr>
              <w:t>,</w:t>
            </w:r>
            <w:r w:rsidR="00244811">
              <w:rPr>
                <w:rFonts w:asciiTheme="majorHAnsi" w:hAnsiTheme="majorHAnsi" w:cstheme="majorHAnsi"/>
                <w:b/>
                <w:color w:val="313132"/>
                <w:sz w:val="22"/>
                <w:szCs w:val="22"/>
              </w:rPr>
              <w:t>1</w:t>
            </w:r>
            <w:r w:rsidR="00244811" w:rsidRPr="00C6445C">
              <w:rPr>
                <w:rFonts w:asciiTheme="majorHAnsi" w:hAnsiTheme="majorHAnsi" w:cstheme="majorHAnsi"/>
                <w:b/>
                <w:color w:val="313132"/>
                <w:sz w:val="22"/>
                <w:szCs w:val="22"/>
              </w:rPr>
              <w:t>00</w:t>
            </w:r>
            <w:r w:rsidR="00244811" w:rsidRPr="00C6445C">
              <w:rPr>
                <w:rFonts w:asciiTheme="majorHAnsi" w:hAnsiTheme="majorHAnsi" w:cstheme="majorHAnsi"/>
                <w:color w:val="313132"/>
                <w:sz w:val="22"/>
                <w:szCs w:val="22"/>
                <w:lang w:val="ka-GE"/>
              </w:rPr>
              <w:t xml:space="preserve"> </w:t>
            </w:r>
            <w:r w:rsidR="00A20192" w:rsidRPr="00C6445C">
              <w:rPr>
                <w:rFonts w:asciiTheme="majorHAnsi" w:hAnsiTheme="majorHAnsi" w:cstheme="majorHAnsi"/>
                <w:b/>
                <w:bCs/>
                <w:color w:val="313132"/>
                <w:sz w:val="22"/>
                <w:szCs w:val="22"/>
              </w:rPr>
              <w:t>USD</w:t>
            </w:r>
          </w:p>
          <w:p w:rsidR="00244811" w:rsidRPr="00C6445C" w:rsidRDefault="00244811" w:rsidP="0097780D">
            <w:pPr>
              <w:pStyle w:val="NormalWeb"/>
              <w:shd w:val="clear" w:color="auto" w:fill="FFFFFF"/>
              <w:jc w:val="both"/>
              <w:textAlignment w:val="baseline"/>
              <w:rPr>
                <w:rFonts w:asciiTheme="majorHAnsi" w:hAnsiTheme="majorHAnsi" w:cstheme="majorHAnsi"/>
                <w:b/>
                <w:bCs/>
                <w:color w:val="313132"/>
                <w:sz w:val="22"/>
                <w:szCs w:val="22"/>
              </w:rPr>
            </w:pPr>
          </w:p>
          <w:p w:rsidR="00DF717D" w:rsidRPr="00C6445C" w:rsidRDefault="00F001E2" w:rsidP="00DF717D">
            <w:pPr>
              <w:pStyle w:val="NormalWeb"/>
              <w:shd w:val="clear" w:color="auto" w:fill="FFFFFF"/>
              <w:jc w:val="both"/>
              <w:textAlignment w:val="baseline"/>
              <w:rPr>
                <w:rFonts w:asciiTheme="majorHAnsi" w:hAnsiTheme="majorHAnsi" w:cstheme="majorHAnsi"/>
                <w:b/>
                <w:bCs/>
                <w:color w:val="313132"/>
                <w:sz w:val="22"/>
                <w:szCs w:val="22"/>
              </w:rPr>
            </w:pPr>
            <w:r>
              <w:rPr>
                <w:rFonts w:asciiTheme="majorHAnsi" w:hAnsiTheme="majorHAnsi" w:cstheme="majorHAnsi"/>
                <w:b/>
                <w:bCs/>
                <w:color w:val="313132"/>
                <w:sz w:val="22"/>
                <w:szCs w:val="22"/>
              </w:rPr>
              <w:t>3.</w:t>
            </w:r>
            <w:r w:rsidR="0046284B" w:rsidRPr="00C6445C">
              <w:rPr>
                <w:rFonts w:asciiTheme="majorHAnsi" w:hAnsiTheme="majorHAnsi" w:cstheme="majorHAnsi"/>
                <w:b/>
                <w:bCs/>
                <w:color w:val="313132"/>
                <w:sz w:val="22"/>
                <w:szCs w:val="22"/>
              </w:rPr>
              <w:t xml:space="preserve"> </w:t>
            </w:r>
            <w:r w:rsidR="003E1E34" w:rsidRPr="003E1E34">
              <w:rPr>
                <w:rFonts w:asciiTheme="majorHAnsi" w:hAnsiTheme="majorHAnsi" w:cstheme="majorHAnsi"/>
                <w:b/>
                <w:bCs/>
                <w:color w:val="313132"/>
                <w:sz w:val="22"/>
                <w:szCs w:val="22"/>
              </w:rPr>
              <w:t>Community-led responses to Covid-19 for TB patients, PLHIV and KPs</w:t>
            </w:r>
          </w:p>
          <w:p w:rsidR="00DF717D" w:rsidRPr="00C6445C" w:rsidRDefault="00DF717D" w:rsidP="00DF717D">
            <w:pPr>
              <w:pStyle w:val="NormalWeb"/>
              <w:shd w:val="clear" w:color="auto" w:fill="FFFFFF"/>
              <w:jc w:val="both"/>
              <w:textAlignment w:val="baseline"/>
              <w:rPr>
                <w:rFonts w:asciiTheme="majorHAnsi" w:hAnsiTheme="majorHAnsi" w:cstheme="majorHAnsi"/>
                <w:color w:val="313132"/>
                <w:sz w:val="22"/>
                <w:szCs w:val="22"/>
              </w:rPr>
            </w:pPr>
            <w:r w:rsidRPr="00C6445C">
              <w:rPr>
                <w:rFonts w:asciiTheme="majorHAnsi" w:hAnsiTheme="majorHAnsi" w:cstheme="majorHAnsi"/>
                <w:color w:val="313132"/>
                <w:sz w:val="22"/>
                <w:szCs w:val="22"/>
              </w:rPr>
              <w:t xml:space="preserve">In case of large COVID-19 epidemic CBOs/NGOs may play critical role in identification of COVID-19 infection cases, contact tracing and providing effective referrals for treatment of key population members affected by disease. Such capacity development among social workers/outreach workers of CBOs/NGOs will greatly support early identification of COVID-19 cases among KAPs through assessment of symptoms, samples’ collection, giving testing results and providing prompt referral to treatment facilities.  </w:t>
            </w:r>
            <w:r w:rsidR="005B4B13">
              <w:rPr>
                <w:rFonts w:asciiTheme="majorHAnsi" w:hAnsiTheme="majorHAnsi" w:cstheme="majorHAnsi"/>
                <w:color w:val="313132"/>
                <w:sz w:val="22"/>
                <w:szCs w:val="22"/>
              </w:rPr>
              <w:t>Ten</w:t>
            </w:r>
            <w:r w:rsidRPr="00C6445C">
              <w:rPr>
                <w:rFonts w:asciiTheme="majorHAnsi" w:hAnsiTheme="majorHAnsi" w:cstheme="majorHAnsi"/>
                <w:color w:val="313132"/>
                <w:sz w:val="22"/>
                <w:szCs w:val="22"/>
              </w:rPr>
              <w:t xml:space="preserve"> staff members of different CBOs/NGOs working with KAPs will be trained by NCDC epidemiologists on COVID-19 infection symptoms, samples collection for testing, epidemiological assessment for contacts tracing, providing effective referral to appropriate treatment o</w:t>
            </w:r>
            <w:r w:rsidR="00F54DCA">
              <w:rPr>
                <w:rFonts w:asciiTheme="majorHAnsi" w:hAnsiTheme="majorHAnsi" w:cstheme="majorHAnsi"/>
                <w:color w:val="313132"/>
                <w:sz w:val="22"/>
                <w:szCs w:val="22"/>
              </w:rPr>
              <w:t>r</w:t>
            </w:r>
            <w:r w:rsidRPr="00C6445C">
              <w:rPr>
                <w:rFonts w:asciiTheme="majorHAnsi" w:hAnsiTheme="majorHAnsi" w:cstheme="majorHAnsi"/>
                <w:color w:val="313132"/>
                <w:sz w:val="22"/>
                <w:szCs w:val="22"/>
              </w:rPr>
              <w:t xml:space="preserve"> quarantine facilities as needed and on infection control measures. Selected and trained 10 members of NGO/CBOs staff will be able to provide necessary instructions/training to other personnel as needed and they will have financial support during the COVID-19 infection outbreak and lockdown periods if engaged in the COVID-19 response under NCDC direct supervision. </w:t>
            </w:r>
          </w:p>
          <w:p w:rsidR="0046284B" w:rsidRPr="00C406CE" w:rsidRDefault="00DF717D" w:rsidP="008C43ED">
            <w:pPr>
              <w:pStyle w:val="NormalWeb"/>
              <w:shd w:val="clear" w:color="auto" w:fill="FFFFFF"/>
              <w:spacing w:after="450"/>
              <w:textAlignment w:val="baseline"/>
              <w:rPr>
                <w:rFonts w:asciiTheme="majorHAnsi" w:hAnsiTheme="majorHAnsi" w:cstheme="majorHAnsi"/>
                <w:color w:val="313132"/>
                <w:sz w:val="22"/>
                <w:szCs w:val="22"/>
              </w:rPr>
            </w:pPr>
            <w:r w:rsidRPr="003F24F8">
              <w:rPr>
                <w:rFonts w:asciiTheme="majorHAnsi" w:hAnsiTheme="majorHAnsi" w:cstheme="majorHAnsi"/>
                <w:b/>
                <w:color w:val="313132"/>
                <w:sz w:val="22"/>
                <w:szCs w:val="22"/>
              </w:rPr>
              <w:t xml:space="preserve">Total </w:t>
            </w:r>
            <w:r w:rsidRPr="00C406CE">
              <w:rPr>
                <w:rFonts w:asciiTheme="majorHAnsi" w:hAnsiTheme="majorHAnsi" w:cstheme="majorHAnsi"/>
                <w:color w:val="313132"/>
                <w:sz w:val="22"/>
                <w:szCs w:val="22"/>
              </w:rPr>
              <w:t xml:space="preserve">support envisaged for training and fees of staff members working on COVID-19 is </w:t>
            </w:r>
            <w:r w:rsidRPr="003F24F8">
              <w:rPr>
                <w:rFonts w:asciiTheme="majorHAnsi" w:hAnsiTheme="majorHAnsi" w:cstheme="majorHAnsi"/>
                <w:b/>
                <w:color w:val="313132"/>
                <w:sz w:val="22"/>
                <w:szCs w:val="22"/>
              </w:rPr>
              <w:t>2</w:t>
            </w:r>
            <w:r w:rsidR="008C43ED" w:rsidRPr="003F24F8">
              <w:rPr>
                <w:rFonts w:asciiTheme="majorHAnsi" w:hAnsiTheme="majorHAnsi" w:cstheme="majorHAnsi"/>
                <w:b/>
                <w:color w:val="313132"/>
                <w:sz w:val="22"/>
                <w:szCs w:val="22"/>
              </w:rPr>
              <w:t>,</w:t>
            </w:r>
            <w:r w:rsidRPr="003F24F8">
              <w:rPr>
                <w:rFonts w:asciiTheme="majorHAnsi" w:hAnsiTheme="majorHAnsi" w:cstheme="majorHAnsi"/>
                <w:b/>
                <w:color w:val="313132"/>
                <w:sz w:val="22"/>
                <w:szCs w:val="22"/>
              </w:rPr>
              <w:t>200 USD.</w:t>
            </w:r>
            <w:r w:rsidRPr="00C406CE">
              <w:rPr>
                <w:rFonts w:asciiTheme="majorHAnsi" w:hAnsiTheme="majorHAnsi" w:cstheme="majorHAnsi"/>
                <w:color w:val="313132"/>
                <w:sz w:val="22"/>
                <w:szCs w:val="22"/>
              </w:rPr>
              <w:t> </w:t>
            </w:r>
          </w:p>
        </w:tc>
      </w:tr>
      <w:tr w:rsidR="00B124D0" w:rsidRPr="00C6445C" w:rsidTr="00B66149">
        <w:trPr>
          <w:trHeight w:val="512"/>
        </w:trPr>
        <w:tc>
          <w:tcPr>
            <w:tcW w:w="2245" w:type="dxa"/>
          </w:tcPr>
          <w:p w:rsidR="00B124D0" w:rsidRPr="008A5B44" w:rsidRDefault="000A69E7" w:rsidP="008A5B44">
            <w:pPr>
              <w:pStyle w:val="Default"/>
            </w:pPr>
            <w:r>
              <w:rPr>
                <w:sz w:val="22"/>
                <w:szCs w:val="22"/>
              </w:rPr>
              <w:lastRenderedPageBreak/>
              <w:t xml:space="preserve">COVID-19 control and containment including health systems strengthening </w:t>
            </w:r>
            <w:r w:rsidR="00D206E7" w:rsidRPr="00C6445C">
              <w:rPr>
                <w:rStyle w:val="FootnoteReference"/>
                <w:rFonts w:asciiTheme="majorHAnsi" w:hAnsiTheme="majorHAnsi" w:cstheme="majorHAnsi"/>
              </w:rPr>
              <w:footnoteReference w:id="4"/>
            </w:r>
          </w:p>
        </w:tc>
        <w:tc>
          <w:tcPr>
            <w:tcW w:w="1620" w:type="dxa"/>
          </w:tcPr>
          <w:p w:rsidR="00B124D0" w:rsidRDefault="00033D81" w:rsidP="00AE02CA">
            <w:pPr>
              <w:spacing w:after="0"/>
              <w:rPr>
                <w:rFonts w:asciiTheme="majorHAnsi" w:hAnsiTheme="majorHAnsi" w:cstheme="majorHAnsi"/>
              </w:rPr>
            </w:pPr>
            <w:r w:rsidRPr="00C6445C">
              <w:rPr>
                <w:rFonts w:asciiTheme="majorHAnsi" w:hAnsiTheme="majorHAnsi" w:cstheme="majorHAnsi"/>
              </w:rPr>
              <w:t>4</w:t>
            </w:r>
            <w:r>
              <w:rPr>
                <w:rFonts w:asciiTheme="majorHAnsi" w:hAnsiTheme="majorHAnsi" w:cstheme="majorHAnsi"/>
              </w:rPr>
              <w:t>49</w:t>
            </w:r>
            <w:r w:rsidR="00FB6D62" w:rsidRPr="00C6445C">
              <w:rPr>
                <w:rFonts w:asciiTheme="majorHAnsi" w:hAnsiTheme="majorHAnsi" w:cstheme="majorHAnsi"/>
              </w:rPr>
              <w:t>,</w:t>
            </w:r>
            <w:r>
              <w:rPr>
                <w:rFonts w:asciiTheme="majorHAnsi" w:hAnsiTheme="majorHAnsi" w:cstheme="majorHAnsi"/>
              </w:rPr>
              <w:t>9</w:t>
            </w:r>
            <w:r w:rsidR="00FB6D62" w:rsidRPr="00C6445C">
              <w:rPr>
                <w:rFonts w:asciiTheme="majorHAnsi" w:hAnsiTheme="majorHAnsi" w:cstheme="majorHAnsi"/>
              </w:rPr>
              <w:t>40</w:t>
            </w:r>
            <w:r w:rsidR="00281C43" w:rsidRPr="00C6445C">
              <w:rPr>
                <w:rFonts w:asciiTheme="majorHAnsi" w:hAnsiTheme="majorHAnsi" w:cstheme="majorHAnsi"/>
              </w:rPr>
              <w:t xml:space="preserve"> </w:t>
            </w:r>
            <w:r w:rsidR="00184BB9" w:rsidRPr="00C6445C">
              <w:rPr>
                <w:rFonts w:asciiTheme="majorHAnsi" w:hAnsiTheme="majorHAnsi" w:cstheme="majorHAnsi"/>
              </w:rPr>
              <w:t>USD</w:t>
            </w:r>
          </w:p>
          <w:p w:rsidR="00152A74" w:rsidRPr="00C6445C" w:rsidRDefault="00152A74" w:rsidP="00AE02CA">
            <w:pPr>
              <w:spacing w:after="0"/>
              <w:rPr>
                <w:rFonts w:asciiTheme="majorHAnsi" w:hAnsiTheme="majorHAnsi" w:cstheme="majorHAnsi"/>
              </w:rPr>
            </w:pPr>
          </w:p>
        </w:tc>
        <w:tc>
          <w:tcPr>
            <w:tcW w:w="6591" w:type="dxa"/>
          </w:tcPr>
          <w:p w:rsidR="00F001E2" w:rsidRPr="00F07D37" w:rsidRDefault="00F07D37" w:rsidP="008A5B44">
            <w:pPr>
              <w:spacing w:after="0"/>
              <w:jc w:val="both"/>
              <w:rPr>
                <w:rStyle w:val="eop"/>
                <w:rFonts w:asciiTheme="majorHAnsi" w:hAnsiTheme="majorHAnsi" w:cstheme="majorHAnsi"/>
                <w:b/>
              </w:rPr>
            </w:pPr>
            <w:r>
              <w:rPr>
                <w:rFonts w:asciiTheme="majorHAnsi" w:hAnsiTheme="majorHAnsi" w:cstheme="majorHAnsi"/>
                <w:b/>
              </w:rPr>
              <w:t xml:space="preserve">4. </w:t>
            </w:r>
            <w:r w:rsidR="00F001E2" w:rsidRPr="00F001E2">
              <w:rPr>
                <w:rStyle w:val="eop"/>
                <w:rFonts w:asciiTheme="majorHAnsi" w:hAnsiTheme="majorHAnsi" w:cstheme="majorHAnsi"/>
                <w:b/>
              </w:rPr>
              <w:t xml:space="preserve">Ensure Protection of health care workers and personnel of NGO/CBOs providing HIV and TB </w:t>
            </w:r>
            <w:r w:rsidR="00F001E2" w:rsidRPr="00F07D37">
              <w:rPr>
                <w:rStyle w:val="eop"/>
                <w:rFonts w:asciiTheme="majorHAnsi" w:hAnsiTheme="majorHAnsi" w:cstheme="majorHAnsi"/>
                <w:b/>
              </w:rPr>
              <w:t>services</w:t>
            </w:r>
          </w:p>
          <w:p w:rsidR="00F001E2" w:rsidRPr="00C6445C" w:rsidRDefault="00F001E2" w:rsidP="00F001E2">
            <w:pPr>
              <w:spacing w:after="0"/>
              <w:jc w:val="both"/>
              <w:rPr>
                <w:rStyle w:val="eop"/>
                <w:rFonts w:asciiTheme="majorHAnsi" w:hAnsiTheme="majorHAnsi" w:cstheme="majorHAnsi"/>
              </w:rPr>
            </w:pPr>
            <w:r w:rsidRPr="00C6445C">
              <w:rPr>
                <w:rStyle w:val="eop"/>
                <w:rFonts w:asciiTheme="majorHAnsi" w:hAnsiTheme="majorHAnsi" w:cstheme="majorHAnsi"/>
              </w:rPr>
              <w:t>To ensure the preparedness of the health system to address the pandemic, the government has identified a list of designated public and private facilities to provide treatment to COVID-19 patients. Both leading facilities providing TB and HIV services - Infectious Diseases, AIDS and Clinical Immunology Research</w:t>
            </w:r>
            <w:r w:rsidRPr="00C6445C">
              <w:rPr>
                <w:rStyle w:val="eop"/>
                <w:rFonts w:asciiTheme="majorHAnsi" w:hAnsiTheme="majorHAnsi" w:cstheme="majorHAnsi"/>
                <w:lang w:val="ka-GE"/>
              </w:rPr>
              <w:t xml:space="preserve"> </w:t>
            </w:r>
            <w:r w:rsidRPr="00C6445C">
              <w:rPr>
                <w:rStyle w:val="eop"/>
                <w:rFonts w:asciiTheme="majorHAnsi" w:hAnsiTheme="majorHAnsi" w:cstheme="majorHAnsi"/>
              </w:rPr>
              <w:t>Center</w:t>
            </w:r>
            <w:r w:rsidRPr="00C6445C">
              <w:rPr>
                <w:rStyle w:val="eop"/>
                <w:rFonts w:asciiTheme="majorHAnsi" w:hAnsiTheme="majorHAnsi" w:cstheme="majorHAnsi"/>
                <w:lang w:val="ka-GE"/>
              </w:rPr>
              <w:t xml:space="preserve"> </w:t>
            </w:r>
            <w:r w:rsidRPr="00C6445C">
              <w:rPr>
                <w:rStyle w:val="eop"/>
                <w:rFonts w:asciiTheme="majorHAnsi" w:hAnsiTheme="majorHAnsi" w:cstheme="majorHAnsi"/>
              </w:rPr>
              <w:t>and</w:t>
            </w:r>
            <w:r w:rsidRPr="00C6445C">
              <w:rPr>
                <w:rStyle w:val="eop"/>
                <w:rFonts w:asciiTheme="majorHAnsi" w:hAnsiTheme="majorHAnsi" w:cstheme="majorHAnsi"/>
                <w:lang w:val="ka-GE"/>
              </w:rPr>
              <w:t xml:space="preserve"> </w:t>
            </w:r>
            <w:r w:rsidRPr="00C6445C">
              <w:rPr>
                <w:rStyle w:val="eop"/>
                <w:rFonts w:asciiTheme="majorHAnsi" w:hAnsiTheme="majorHAnsi" w:cstheme="majorHAnsi"/>
              </w:rPr>
              <w:t>the</w:t>
            </w:r>
            <w:r w:rsidRPr="00C6445C">
              <w:rPr>
                <w:rStyle w:val="eop"/>
                <w:rFonts w:asciiTheme="majorHAnsi" w:hAnsiTheme="majorHAnsi" w:cstheme="majorHAnsi"/>
                <w:lang w:val="ka-GE"/>
              </w:rPr>
              <w:t xml:space="preserve"> </w:t>
            </w:r>
            <w:r w:rsidRPr="00C6445C">
              <w:rPr>
                <w:rStyle w:val="eop"/>
                <w:rFonts w:asciiTheme="majorHAnsi" w:hAnsiTheme="majorHAnsi" w:cstheme="majorHAnsi"/>
              </w:rPr>
              <w:t>National</w:t>
            </w:r>
            <w:r w:rsidRPr="00C6445C">
              <w:rPr>
                <w:rStyle w:val="eop"/>
                <w:rFonts w:asciiTheme="majorHAnsi" w:hAnsiTheme="majorHAnsi" w:cstheme="majorHAnsi"/>
                <w:lang w:val="ka-GE"/>
              </w:rPr>
              <w:t xml:space="preserve"> </w:t>
            </w:r>
            <w:r w:rsidRPr="00C6445C">
              <w:rPr>
                <w:rStyle w:val="eop"/>
                <w:rFonts w:asciiTheme="majorHAnsi" w:hAnsiTheme="majorHAnsi" w:cstheme="majorHAnsi"/>
              </w:rPr>
              <w:t>Center for TB and Lung Diseases have been listed</w:t>
            </w:r>
            <w:r>
              <w:rPr>
                <w:rStyle w:val="eop"/>
                <w:rFonts w:asciiTheme="majorHAnsi" w:hAnsiTheme="majorHAnsi" w:cstheme="majorHAnsi"/>
              </w:rPr>
              <w:t xml:space="preserve"> as</w:t>
            </w:r>
            <w:r w:rsidRPr="00C6445C">
              <w:rPr>
                <w:rStyle w:val="eop"/>
                <w:rFonts w:asciiTheme="majorHAnsi" w:hAnsiTheme="majorHAnsi" w:cstheme="majorHAnsi"/>
              </w:rPr>
              <w:t xml:space="preserve"> COVID-19 treatment</w:t>
            </w:r>
            <w:r>
              <w:rPr>
                <w:rStyle w:val="eop"/>
                <w:rFonts w:asciiTheme="majorHAnsi" w:hAnsiTheme="majorHAnsi" w:cstheme="majorHAnsi"/>
              </w:rPr>
              <w:t xml:space="preserve"> facilities</w:t>
            </w:r>
            <w:r w:rsidRPr="00C6445C">
              <w:rPr>
                <w:rStyle w:val="eop"/>
                <w:rFonts w:asciiTheme="majorHAnsi" w:hAnsiTheme="majorHAnsi" w:cstheme="majorHAnsi"/>
              </w:rPr>
              <w:t>. I</w:t>
            </w:r>
            <w:r w:rsidRPr="00C6445C">
              <w:rPr>
                <w:rFonts w:asciiTheme="majorHAnsi" w:hAnsiTheme="majorHAnsi" w:cstheme="majorHAnsi"/>
              </w:rPr>
              <w:t xml:space="preserve">t is essential that all WHO-recommended infection prevention and control measures are observed and followed when health professionals are in close </w:t>
            </w:r>
            <w:r w:rsidRPr="00C6445C">
              <w:rPr>
                <w:rFonts w:asciiTheme="majorHAnsi" w:hAnsiTheme="majorHAnsi" w:cstheme="majorHAnsi"/>
              </w:rPr>
              <w:lastRenderedPageBreak/>
              <w:t xml:space="preserve">contact with patients and/or handling any infectious specimens, including use of the N95 respirator, handwashing, use of gloves, goggles or protection shield, waterproof aprons, regular decontamination of surfaces. </w:t>
            </w:r>
            <w:r w:rsidRPr="00C6445C">
              <w:rPr>
                <w:rStyle w:val="eop"/>
                <w:rFonts w:asciiTheme="majorHAnsi" w:hAnsiTheme="majorHAnsi" w:cstheme="majorHAnsi"/>
              </w:rPr>
              <w:t xml:space="preserve">Therefore the need for PPE increased in both facilities, besides, front-line workers of NGOs providing preventive services within the GF funded programs </w:t>
            </w:r>
            <w:r>
              <w:rPr>
                <w:rStyle w:val="eop"/>
                <w:rFonts w:asciiTheme="majorHAnsi" w:hAnsiTheme="majorHAnsi" w:cstheme="majorHAnsi"/>
              </w:rPr>
              <w:t xml:space="preserve">and laboratory staff engaged in COVID-19 detection </w:t>
            </w:r>
            <w:r w:rsidRPr="00C6445C">
              <w:rPr>
                <w:rStyle w:val="eop"/>
                <w:rFonts w:asciiTheme="majorHAnsi" w:hAnsiTheme="majorHAnsi" w:cstheme="majorHAnsi"/>
              </w:rPr>
              <w:t xml:space="preserve">also require additional PPE. Less than half of the country need has been committed this far through government funding and other donor support. </w:t>
            </w:r>
          </w:p>
          <w:p w:rsidR="00F001E2" w:rsidRPr="00C6445C" w:rsidRDefault="00F001E2" w:rsidP="00F001E2">
            <w:pPr>
              <w:pStyle w:val="NormalWeb"/>
              <w:shd w:val="clear" w:color="auto" w:fill="FFFFFF"/>
              <w:jc w:val="both"/>
              <w:textAlignment w:val="baseline"/>
              <w:rPr>
                <w:rFonts w:asciiTheme="majorHAnsi" w:hAnsiTheme="majorHAnsi" w:cstheme="majorHAnsi"/>
                <w:b/>
                <w:bCs/>
                <w:color w:val="313132"/>
                <w:sz w:val="22"/>
                <w:szCs w:val="22"/>
              </w:rPr>
            </w:pPr>
          </w:p>
          <w:p w:rsidR="00F001E2" w:rsidRPr="00C6445C" w:rsidRDefault="00F001E2" w:rsidP="00F001E2">
            <w:pPr>
              <w:pStyle w:val="NormalWeb"/>
              <w:shd w:val="clear" w:color="auto" w:fill="FFFFFF"/>
              <w:jc w:val="both"/>
              <w:textAlignment w:val="baseline"/>
              <w:rPr>
                <w:rFonts w:asciiTheme="majorHAnsi" w:hAnsiTheme="majorHAnsi" w:cstheme="majorHAnsi"/>
                <w:b/>
                <w:bCs/>
                <w:color w:val="313132"/>
                <w:sz w:val="22"/>
                <w:szCs w:val="22"/>
              </w:rPr>
            </w:pPr>
            <w:r w:rsidRPr="00C6445C">
              <w:rPr>
                <w:rFonts w:asciiTheme="majorHAnsi" w:hAnsiTheme="majorHAnsi" w:cstheme="majorHAnsi"/>
                <w:b/>
                <w:bCs/>
                <w:color w:val="313132"/>
                <w:sz w:val="22"/>
                <w:szCs w:val="22"/>
              </w:rPr>
              <w:t xml:space="preserve">Total budget of activity </w:t>
            </w:r>
            <w:r>
              <w:rPr>
                <w:rFonts w:asciiTheme="majorHAnsi" w:hAnsiTheme="majorHAnsi" w:cstheme="majorHAnsi"/>
                <w:b/>
                <w:bCs/>
                <w:color w:val="313132"/>
                <w:sz w:val="22"/>
                <w:szCs w:val="22"/>
              </w:rPr>
              <w:t>6</w:t>
            </w:r>
            <w:r w:rsidRPr="00C6445C">
              <w:rPr>
                <w:rFonts w:asciiTheme="majorHAnsi" w:hAnsiTheme="majorHAnsi" w:cstheme="majorHAnsi"/>
                <w:b/>
                <w:bCs/>
                <w:color w:val="313132"/>
                <w:sz w:val="22"/>
                <w:szCs w:val="22"/>
              </w:rPr>
              <w:t xml:space="preserve">: </w:t>
            </w:r>
            <w:r>
              <w:rPr>
                <w:rFonts w:asciiTheme="majorHAnsi" w:hAnsiTheme="majorHAnsi" w:cstheme="majorHAnsi"/>
                <w:b/>
                <w:bCs/>
                <w:color w:val="313132"/>
                <w:sz w:val="22"/>
                <w:szCs w:val="22"/>
              </w:rPr>
              <w:t>10</w:t>
            </w:r>
            <w:r w:rsidRPr="00C6445C">
              <w:rPr>
                <w:rFonts w:asciiTheme="majorHAnsi" w:hAnsiTheme="majorHAnsi" w:cstheme="majorHAnsi"/>
                <w:b/>
                <w:bCs/>
                <w:color w:val="313132"/>
                <w:sz w:val="22"/>
                <w:szCs w:val="22"/>
              </w:rPr>
              <w:t>6,600 USD</w:t>
            </w:r>
          </w:p>
          <w:p w:rsidR="00F001E2" w:rsidRDefault="00F001E2" w:rsidP="00F001E2">
            <w:pPr>
              <w:spacing w:after="0"/>
              <w:rPr>
                <w:rFonts w:asciiTheme="majorHAnsi" w:hAnsiTheme="majorHAnsi" w:cstheme="majorHAnsi"/>
                <w:b/>
              </w:rPr>
            </w:pPr>
          </w:p>
          <w:p w:rsidR="002F2002" w:rsidRPr="00C6445C" w:rsidRDefault="00F07D37" w:rsidP="008A5B44">
            <w:pPr>
              <w:spacing w:after="0"/>
              <w:rPr>
                <w:rFonts w:asciiTheme="majorHAnsi" w:hAnsiTheme="majorHAnsi" w:cstheme="majorHAnsi"/>
                <w:b/>
              </w:rPr>
            </w:pPr>
            <w:r>
              <w:rPr>
                <w:rFonts w:asciiTheme="majorHAnsi" w:hAnsiTheme="majorHAnsi" w:cstheme="majorHAnsi"/>
                <w:b/>
              </w:rPr>
              <w:t>5.</w:t>
            </w:r>
            <w:r w:rsidR="00F001E2">
              <w:rPr>
                <w:rFonts w:asciiTheme="majorHAnsi" w:hAnsiTheme="majorHAnsi" w:cstheme="majorHAnsi"/>
                <w:b/>
              </w:rPr>
              <w:t xml:space="preserve"> Enhance l</w:t>
            </w:r>
            <w:r w:rsidR="00F001E2" w:rsidRPr="00122BAA">
              <w:rPr>
                <w:rFonts w:asciiTheme="majorHAnsi" w:hAnsiTheme="majorHAnsi" w:cstheme="majorHAnsi"/>
                <w:b/>
              </w:rPr>
              <w:t>aboratory capacity for COVID19 response</w:t>
            </w:r>
          </w:p>
          <w:p w:rsidR="00A80B0A" w:rsidRPr="00D2334B" w:rsidRDefault="00807077" w:rsidP="00721EDF">
            <w:pPr>
              <w:spacing w:after="0"/>
              <w:jc w:val="both"/>
              <w:rPr>
                <w:rFonts w:asciiTheme="majorHAnsi" w:hAnsiTheme="majorHAnsi" w:cstheme="majorHAnsi"/>
                <w:lang w:val="ka-GE"/>
              </w:rPr>
            </w:pPr>
            <w:r w:rsidRPr="00C6445C">
              <w:rPr>
                <w:rFonts w:asciiTheme="majorHAnsi" w:hAnsiTheme="majorHAnsi" w:cstheme="majorHAnsi"/>
              </w:rPr>
              <w:t>The key to successful control of COVID-19 epidemic and quick recovery with minimal health impact will be expanded testing capacity through procurement of additional testing platforms</w:t>
            </w:r>
            <w:r w:rsidR="00926262">
              <w:rPr>
                <w:rFonts w:asciiTheme="majorHAnsi" w:hAnsiTheme="majorHAnsi" w:cstheme="majorHAnsi"/>
              </w:rPr>
              <w:t xml:space="preserve"> and</w:t>
            </w:r>
            <w:r w:rsidRPr="00C6445C">
              <w:rPr>
                <w:rFonts w:asciiTheme="majorHAnsi" w:hAnsiTheme="majorHAnsi" w:cstheme="majorHAnsi"/>
              </w:rPr>
              <w:t xml:space="preserve"> diagnostic tests</w:t>
            </w:r>
            <w:r w:rsidR="00926262">
              <w:rPr>
                <w:rFonts w:asciiTheme="majorHAnsi" w:hAnsiTheme="majorHAnsi" w:cstheme="majorHAnsi"/>
              </w:rPr>
              <w:t>.</w:t>
            </w:r>
            <w:r w:rsidRPr="00C6445C">
              <w:rPr>
                <w:rFonts w:asciiTheme="majorHAnsi" w:hAnsiTheme="majorHAnsi" w:cstheme="majorHAnsi"/>
              </w:rPr>
              <w:t xml:space="preserve"> </w:t>
            </w:r>
            <w:r w:rsidR="00F84BDE" w:rsidRPr="00C6445C">
              <w:rPr>
                <w:rFonts w:asciiTheme="majorHAnsi" w:hAnsiTheme="majorHAnsi" w:cstheme="majorHAnsi"/>
              </w:rPr>
              <w:t>In line with WHO guidance, t</w:t>
            </w:r>
            <w:r w:rsidR="006F5AB4" w:rsidRPr="00D31F9F">
              <w:rPr>
                <w:rFonts w:asciiTheme="majorHAnsi" w:hAnsiTheme="majorHAnsi" w:cstheme="majorHAnsi"/>
              </w:rPr>
              <w:t>imely identification of cases using the PCR technology and screening with rapid tests have become the corn</w:t>
            </w:r>
            <w:r w:rsidR="006F5AB4" w:rsidRPr="00C6445C">
              <w:rPr>
                <w:rFonts w:asciiTheme="majorHAnsi" w:hAnsiTheme="majorHAnsi" w:cstheme="majorHAnsi"/>
              </w:rPr>
              <w:t>erstone of the</w:t>
            </w:r>
            <w:r w:rsidR="00A80B0A" w:rsidRPr="00C6445C">
              <w:rPr>
                <w:rFonts w:asciiTheme="majorHAnsi" w:hAnsiTheme="majorHAnsi" w:cstheme="majorHAnsi"/>
              </w:rPr>
              <w:t xml:space="preserve"> successful</w:t>
            </w:r>
            <w:r w:rsidR="006F5AB4" w:rsidRPr="00C6445C">
              <w:rPr>
                <w:rFonts w:asciiTheme="majorHAnsi" w:hAnsiTheme="majorHAnsi" w:cstheme="majorHAnsi"/>
              </w:rPr>
              <w:t xml:space="preserve"> national efforts in Georgia. The protocol specifying the target groups was developed and </w:t>
            </w:r>
            <w:r w:rsidR="0058646C">
              <w:rPr>
                <w:rFonts w:asciiTheme="majorHAnsi" w:hAnsiTheme="majorHAnsi" w:cstheme="majorHAnsi"/>
              </w:rPr>
              <w:t xml:space="preserve">is </w:t>
            </w:r>
            <w:r w:rsidR="006F5AB4" w:rsidRPr="00C6445C">
              <w:rPr>
                <w:rFonts w:asciiTheme="majorHAnsi" w:hAnsiTheme="majorHAnsi" w:cstheme="majorHAnsi"/>
              </w:rPr>
              <w:t xml:space="preserve">regularly updated in line </w:t>
            </w:r>
            <w:r w:rsidR="0058646C">
              <w:rPr>
                <w:rFonts w:asciiTheme="majorHAnsi" w:hAnsiTheme="majorHAnsi" w:cstheme="majorHAnsi"/>
              </w:rPr>
              <w:t xml:space="preserve">with </w:t>
            </w:r>
            <w:r w:rsidR="006F5AB4" w:rsidRPr="00C6445C">
              <w:rPr>
                <w:rFonts w:asciiTheme="majorHAnsi" w:hAnsiTheme="majorHAnsi" w:cstheme="majorHAnsi"/>
              </w:rPr>
              <w:t>the epidemic trend and diagnostic capacity. With the ongoing gradual reopening of the economy</w:t>
            </w:r>
            <w:r w:rsidR="0058646C">
              <w:rPr>
                <w:rFonts w:asciiTheme="majorHAnsi" w:hAnsiTheme="majorHAnsi" w:cstheme="majorHAnsi"/>
              </w:rPr>
              <w:t>,</w:t>
            </w:r>
            <w:r w:rsidR="00A80B0A" w:rsidRPr="00C6445C">
              <w:rPr>
                <w:rFonts w:asciiTheme="majorHAnsi" w:hAnsiTheme="majorHAnsi" w:cstheme="majorHAnsi"/>
              </w:rPr>
              <w:t xml:space="preserve"> </w:t>
            </w:r>
            <w:r w:rsidR="006F5AB4" w:rsidRPr="00C6445C">
              <w:rPr>
                <w:rFonts w:asciiTheme="majorHAnsi" w:hAnsiTheme="majorHAnsi" w:cstheme="majorHAnsi"/>
              </w:rPr>
              <w:t>the need for testing even increase</w:t>
            </w:r>
            <w:r w:rsidR="0058646C">
              <w:rPr>
                <w:rFonts w:asciiTheme="majorHAnsi" w:hAnsiTheme="majorHAnsi" w:cstheme="majorHAnsi"/>
              </w:rPr>
              <w:t>s</w:t>
            </w:r>
            <w:r w:rsidR="006F5AB4" w:rsidRPr="00C6445C">
              <w:rPr>
                <w:rFonts w:asciiTheme="majorHAnsi" w:hAnsiTheme="majorHAnsi" w:cstheme="majorHAnsi"/>
              </w:rPr>
              <w:t>.</w:t>
            </w:r>
            <w:r w:rsidR="00EB53E4" w:rsidRPr="00C6445C">
              <w:rPr>
                <w:rFonts w:asciiTheme="majorHAnsi" w:hAnsiTheme="majorHAnsi" w:cstheme="majorHAnsi"/>
              </w:rPr>
              <w:t xml:space="preserve"> </w:t>
            </w:r>
            <w:r w:rsidR="00031520" w:rsidRPr="00C6445C">
              <w:rPr>
                <w:rFonts w:asciiTheme="majorHAnsi" w:hAnsiTheme="majorHAnsi" w:cstheme="majorHAnsi"/>
              </w:rPr>
              <w:t>D</w:t>
            </w:r>
            <w:r w:rsidR="00A80B0A" w:rsidRPr="00D31F9F">
              <w:rPr>
                <w:rFonts w:asciiTheme="majorHAnsi" w:hAnsiTheme="majorHAnsi" w:cstheme="majorHAnsi"/>
              </w:rPr>
              <w:t xml:space="preserve">ecentralization and diversification </w:t>
            </w:r>
            <w:r w:rsidR="0097780D" w:rsidRPr="00C6445C">
              <w:rPr>
                <w:rFonts w:asciiTheme="majorHAnsi" w:hAnsiTheme="majorHAnsi" w:cstheme="majorHAnsi"/>
              </w:rPr>
              <w:t xml:space="preserve">of </w:t>
            </w:r>
            <w:r w:rsidR="00A80B0A" w:rsidRPr="00C6445C">
              <w:rPr>
                <w:rFonts w:asciiTheme="majorHAnsi" w:hAnsiTheme="majorHAnsi" w:cstheme="majorHAnsi"/>
              </w:rPr>
              <w:t>testing u</w:t>
            </w:r>
            <w:r w:rsidR="00996C22" w:rsidRPr="00C6445C">
              <w:rPr>
                <w:rFonts w:asciiTheme="majorHAnsi" w:hAnsiTheme="majorHAnsi" w:cstheme="majorHAnsi"/>
              </w:rPr>
              <w:t>s</w:t>
            </w:r>
            <w:r w:rsidR="00A80B0A" w:rsidRPr="00C6445C">
              <w:rPr>
                <w:rFonts w:asciiTheme="majorHAnsi" w:hAnsiTheme="majorHAnsi" w:cstheme="majorHAnsi"/>
              </w:rPr>
              <w:t xml:space="preserve">ing </w:t>
            </w:r>
            <w:r w:rsidR="00996C22" w:rsidRPr="00C6445C">
              <w:rPr>
                <w:rFonts w:asciiTheme="majorHAnsi" w:hAnsiTheme="majorHAnsi" w:cstheme="majorHAnsi"/>
              </w:rPr>
              <w:t xml:space="preserve">various available platforms is </w:t>
            </w:r>
            <w:r w:rsidR="00031520" w:rsidRPr="00C6445C">
              <w:rPr>
                <w:rFonts w:asciiTheme="majorHAnsi" w:hAnsiTheme="majorHAnsi" w:cstheme="majorHAnsi"/>
              </w:rPr>
              <w:t xml:space="preserve">highly </w:t>
            </w:r>
            <w:r w:rsidR="00996C22" w:rsidRPr="00C6445C">
              <w:rPr>
                <w:rFonts w:asciiTheme="majorHAnsi" w:hAnsiTheme="majorHAnsi" w:cstheme="majorHAnsi"/>
              </w:rPr>
              <w:t xml:space="preserve">recommended. The country already uses </w:t>
            </w:r>
            <w:proofErr w:type="spellStart"/>
            <w:r w:rsidR="00996C22" w:rsidRPr="00C6445C">
              <w:rPr>
                <w:rFonts w:asciiTheme="majorHAnsi" w:hAnsiTheme="majorHAnsi" w:cstheme="majorHAnsi"/>
              </w:rPr>
              <w:t>RealTime</w:t>
            </w:r>
            <w:proofErr w:type="spellEnd"/>
            <w:r w:rsidR="00996C22" w:rsidRPr="00C6445C">
              <w:rPr>
                <w:rFonts w:asciiTheme="majorHAnsi" w:hAnsiTheme="majorHAnsi" w:cstheme="majorHAnsi"/>
              </w:rPr>
              <w:t xml:space="preserve"> Sars-CoV-2 Assay - ABBOTT MOLECULAR INC and </w:t>
            </w:r>
            <w:proofErr w:type="spellStart"/>
            <w:r w:rsidR="003D36A8" w:rsidRPr="00C6445C">
              <w:rPr>
                <w:rFonts w:asciiTheme="majorHAnsi" w:hAnsiTheme="majorHAnsi" w:cstheme="majorHAnsi"/>
              </w:rPr>
              <w:t>X</w:t>
            </w:r>
            <w:r w:rsidR="00996C22" w:rsidRPr="00C6445C">
              <w:rPr>
                <w:rFonts w:asciiTheme="majorHAnsi" w:hAnsiTheme="majorHAnsi" w:cstheme="majorHAnsi"/>
              </w:rPr>
              <w:t>pert</w:t>
            </w:r>
            <w:proofErr w:type="spellEnd"/>
            <w:r w:rsidR="00996C22" w:rsidRPr="00C6445C">
              <w:rPr>
                <w:rFonts w:asciiTheme="majorHAnsi" w:hAnsiTheme="majorHAnsi" w:cstheme="majorHAnsi"/>
              </w:rPr>
              <w:t xml:space="preserve">® Xpress SARS-CoV-2 cartridges for Cepheid’s </w:t>
            </w:r>
            <w:proofErr w:type="spellStart"/>
            <w:r w:rsidR="00996C22" w:rsidRPr="00C6445C">
              <w:rPr>
                <w:rFonts w:asciiTheme="majorHAnsi" w:hAnsiTheme="majorHAnsi" w:cstheme="majorHAnsi"/>
              </w:rPr>
              <w:t>Gen</w:t>
            </w:r>
            <w:r w:rsidR="00996C22" w:rsidRPr="00C6445C">
              <w:rPr>
                <w:rFonts w:asciiTheme="majorHAnsi" w:hAnsiTheme="majorHAnsi" w:cstheme="majorHAnsi"/>
                <w:color w:val="000000"/>
              </w:rPr>
              <w:t>eXpert</w:t>
            </w:r>
            <w:proofErr w:type="spellEnd"/>
            <w:r w:rsidR="00996C22" w:rsidRPr="00C6445C">
              <w:rPr>
                <w:rFonts w:asciiTheme="majorHAnsi" w:hAnsiTheme="majorHAnsi" w:cstheme="majorHAnsi"/>
                <w:color w:val="000000"/>
              </w:rPr>
              <w:t>®</w:t>
            </w:r>
            <w:r w:rsidR="001E561B" w:rsidRPr="00C6445C">
              <w:rPr>
                <w:rFonts w:asciiTheme="majorHAnsi" w:hAnsiTheme="majorHAnsi" w:cstheme="majorHAnsi"/>
                <w:color w:val="000000"/>
              </w:rPr>
              <w:t xml:space="preserve"> </w:t>
            </w:r>
            <w:r w:rsidR="00996C22" w:rsidRPr="00C6445C">
              <w:rPr>
                <w:rFonts w:asciiTheme="majorHAnsi" w:hAnsiTheme="majorHAnsi" w:cstheme="majorHAnsi"/>
                <w:color w:val="000000"/>
              </w:rPr>
              <w:t>Systems.</w:t>
            </w:r>
            <w:r w:rsidR="003D36A8" w:rsidRPr="00C6445C">
              <w:rPr>
                <w:rFonts w:asciiTheme="majorHAnsi" w:hAnsiTheme="majorHAnsi" w:cstheme="majorHAnsi"/>
                <w:color w:val="000000"/>
              </w:rPr>
              <w:t xml:space="preserve"> Global shortage of reagents and consumables as well as low throughput of these platforms hinder the ability to scale-up the process.</w:t>
            </w:r>
            <w:r w:rsidR="00031520" w:rsidRPr="00C6445C">
              <w:rPr>
                <w:rFonts w:asciiTheme="majorHAnsi" w:hAnsiTheme="majorHAnsi" w:cstheme="majorHAnsi"/>
                <w:color w:val="000000"/>
              </w:rPr>
              <w:t xml:space="preserve"> Using grant savings and FX gains of Global Fund HIV and TB grants NCDC has procured</w:t>
            </w:r>
            <w:r w:rsidR="0040450C" w:rsidRPr="00C6445C">
              <w:rPr>
                <w:rFonts w:asciiTheme="majorHAnsi" w:hAnsiTheme="majorHAnsi" w:cstheme="majorHAnsi"/>
                <w:color w:val="000000"/>
                <w:lang w:val="ka-GE"/>
              </w:rPr>
              <w:t xml:space="preserve"> </w:t>
            </w:r>
            <w:r w:rsidR="00031520" w:rsidRPr="00C6445C">
              <w:rPr>
                <w:rFonts w:asciiTheme="majorHAnsi" w:hAnsiTheme="majorHAnsi" w:cstheme="majorHAnsi"/>
                <w:color w:val="000000"/>
              </w:rPr>
              <w:t>1,500</w:t>
            </w:r>
            <w:r w:rsidR="003D36A8" w:rsidRPr="00C6445C">
              <w:rPr>
                <w:rFonts w:asciiTheme="majorHAnsi" w:hAnsiTheme="majorHAnsi" w:cstheme="majorHAnsi"/>
                <w:color w:val="000000"/>
              </w:rPr>
              <w:t xml:space="preserve"> </w:t>
            </w:r>
            <w:proofErr w:type="spellStart"/>
            <w:r w:rsidR="00031520" w:rsidRPr="00C6445C">
              <w:rPr>
                <w:rFonts w:asciiTheme="majorHAnsi" w:hAnsiTheme="majorHAnsi" w:cstheme="majorHAnsi"/>
              </w:rPr>
              <w:t>Xpert</w:t>
            </w:r>
            <w:proofErr w:type="spellEnd"/>
            <w:r w:rsidR="00031520" w:rsidRPr="00C6445C">
              <w:rPr>
                <w:rFonts w:asciiTheme="majorHAnsi" w:hAnsiTheme="majorHAnsi" w:cstheme="majorHAnsi"/>
              </w:rPr>
              <w:t xml:space="preserve">® Xpress SARS-CoV-2 cartridges and has placed an order for 11,500 more cartridges. In </w:t>
            </w:r>
            <w:r w:rsidR="00333439" w:rsidRPr="00C6445C">
              <w:rPr>
                <w:rFonts w:asciiTheme="majorHAnsi" w:hAnsiTheme="majorHAnsi" w:cstheme="majorHAnsi"/>
              </w:rPr>
              <w:t>addition,</w:t>
            </w:r>
            <w:r w:rsidR="00031520" w:rsidRPr="00C6445C">
              <w:rPr>
                <w:rFonts w:asciiTheme="majorHAnsi" w:hAnsiTheme="majorHAnsi" w:cstheme="majorHAnsi"/>
              </w:rPr>
              <w:t xml:space="preserve"> 8000 Abbott </w:t>
            </w:r>
            <w:proofErr w:type="spellStart"/>
            <w:r w:rsidR="00031520" w:rsidRPr="00C6445C">
              <w:rPr>
                <w:rFonts w:asciiTheme="majorHAnsi" w:hAnsiTheme="majorHAnsi" w:cstheme="majorHAnsi"/>
              </w:rPr>
              <w:t>RealTime</w:t>
            </w:r>
            <w:proofErr w:type="spellEnd"/>
            <w:r w:rsidR="00031520" w:rsidRPr="00C6445C">
              <w:rPr>
                <w:rFonts w:asciiTheme="majorHAnsi" w:hAnsiTheme="majorHAnsi" w:cstheme="majorHAnsi"/>
              </w:rPr>
              <w:t xml:space="preserve"> Sars-CoV-2 Assays procurement was approved by the Global Fund</w:t>
            </w:r>
            <w:r w:rsidR="001D47AE">
              <w:rPr>
                <w:rFonts w:asciiTheme="majorHAnsi" w:hAnsiTheme="majorHAnsi" w:cstheme="majorHAnsi"/>
              </w:rPr>
              <w:t>, however the timeline for delivery is undetermined</w:t>
            </w:r>
            <w:r w:rsidR="007D20BB" w:rsidRPr="00C6445C">
              <w:rPr>
                <w:rFonts w:asciiTheme="majorHAnsi" w:hAnsiTheme="majorHAnsi" w:cstheme="majorHAnsi"/>
              </w:rPr>
              <w:t>.</w:t>
            </w:r>
            <w:r w:rsidR="007D20BB" w:rsidRPr="00D31F9F">
              <w:rPr>
                <w:rFonts w:asciiTheme="majorHAnsi" w:hAnsiTheme="majorHAnsi" w:cstheme="majorHAnsi"/>
              </w:rPr>
              <w:t xml:space="preserve"> </w:t>
            </w:r>
            <w:r w:rsidR="007D20BB" w:rsidRPr="00C6445C">
              <w:rPr>
                <w:rFonts w:asciiTheme="majorHAnsi" w:hAnsiTheme="majorHAnsi" w:cstheme="majorHAnsi"/>
              </w:rPr>
              <w:t xml:space="preserve">This is less than a month supply as from May, 2020 the country needs at least 90,000 tests per month.  </w:t>
            </w:r>
          </w:p>
          <w:p w:rsidR="00031520" w:rsidRPr="00C6445C" w:rsidRDefault="00031520" w:rsidP="00721EDF">
            <w:pPr>
              <w:spacing w:after="0"/>
              <w:jc w:val="both"/>
              <w:rPr>
                <w:rFonts w:asciiTheme="majorHAnsi" w:hAnsiTheme="majorHAnsi" w:cstheme="majorHAnsi"/>
              </w:rPr>
            </w:pPr>
            <w:r w:rsidRPr="00C6445C">
              <w:rPr>
                <w:rFonts w:asciiTheme="majorHAnsi" w:hAnsiTheme="majorHAnsi" w:cstheme="majorHAnsi"/>
              </w:rPr>
              <w:t xml:space="preserve">Additional funding requested within priority 1 funding will support procurement of </w:t>
            </w:r>
          </w:p>
          <w:p w:rsidR="00C245F5" w:rsidRDefault="00031520" w:rsidP="00C245F5">
            <w:pPr>
              <w:spacing w:after="0"/>
              <w:jc w:val="both"/>
              <w:rPr>
                <w:rFonts w:asciiTheme="majorHAnsi" w:hAnsiTheme="majorHAnsi" w:cstheme="majorHAnsi"/>
              </w:rPr>
            </w:pPr>
            <w:r w:rsidRPr="00C6445C">
              <w:rPr>
                <w:rFonts w:asciiTheme="majorHAnsi" w:hAnsiTheme="majorHAnsi" w:cstheme="majorHAnsi"/>
              </w:rPr>
              <w:t xml:space="preserve">- </w:t>
            </w:r>
            <w:proofErr w:type="spellStart"/>
            <w:r w:rsidRPr="00C6445C">
              <w:rPr>
                <w:rFonts w:asciiTheme="majorHAnsi" w:hAnsiTheme="majorHAnsi" w:cstheme="majorHAnsi"/>
              </w:rPr>
              <w:t>Thermo</w:t>
            </w:r>
            <w:proofErr w:type="spellEnd"/>
            <w:r w:rsidR="00D82177" w:rsidRPr="00C6445C">
              <w:rPr>
                <w:rFonts w:asciiTheme="majorHAnsi" w:hAnsiTheme="majorHAnsi" w:cstheme="majorHAnsi"/>
              </w:rPr>
              <w:t xml:space="preserve"> F</w:t>
            </w:r>
            <w:r w:rsidRPr="00C6445C">
              <w:rPr>
                <w:rFonts w:asciiTheme="majorHAnsi" w:hAnsiTheme="majorHAnsi" w:cstheme="majorHAnsi"/>
              </w:rPr>
              <w:t xml:space="preserve">isher </w:t>
            </w:r>
            <w:r w:rsidR="00D82177" w:rsidRPr="00C6445C">
              <w:rPr>
                <w:rFonts w:asciiTheme="majorHAnsi" w:hAnsiTheme="majorHAnsi" w:cstheme="majorHAnsi"/>
              </w:rPr>
              <w:t xml:space="preserve">Scientific </w:t>
            </w:r>
            <w:proofErr w:type="spellStart"/>
            <w:r w:rsidR="00D82177" w:rsidRPr="00C6445C">
              <w:rPr>
                <w:rFonts w:asciiTheme="majorHAnsi" w:hAnsiTheme="majorHAnsi" w:cstheme="majorHAnsi"/>
              </w:rPr>
              <w:t>QuantStudio</w:t>
            </w:r>
            <w:proofErr w:type="spellEnd"/>
            <w:r w:rsidR="00D82177" w:rsidRPr="00C6445C">
              <w:rPr>
                <w:rFonts w:asciiTheme="majorHAnsi" w:hAnsiTheme="majorHAnsi" w:cstheme="majorHAnsi"/>
              </w:rPr>
              <w:t xml:space="preserve"> 12K 384 W TWR</w:t>
            </w:r>
            <w:r w:rsidR="00C245F5" w:rsidRPr="00C6445C">
              <w:rPr>
                <w:rFonts w:asciiTheme="majorHAnsi" w:hAnsiTheme="majorHAnsi" w:cstheme="majorHAnsi"/>
              </w:rPr>
              <w:t xml:space="preserve"> </w:t>
            </w:r>
          </w:p>
          <w:p w:rsidR="001C79C3" w:rsidRDefault="001C79C3" w:rsidP="00C245F5">
            <w:pPr>
              <w:spacing w:after="0"/>
              <w:jc w:val="both"/>
              <w:rPr>
                <w:rFonts w:asciiTheme="majorHAnsi" w:hAnsiTheme="majorHAnsi" w:cstheme="majorHAnsi"/>
              </w:rPr>
            </w:pPr>
            <w:r>
              <w:rPr>
                <w:rFonts w:asciiTheme="majorHAnsi" w:hAnsiTheme="majorHAnsi" w:cstheme="majorHAnsi"/>
              </w:rPr>
              <w:t xml:space="preserve">- </w:t>
            </w:r>
            <w:proofErr w:type="spellStart"/>
            <w:r w:rsidRPr="00C406CE">
              <w:rPr>
                <w:rFonts w:asciiTheme="majorHAnsi" w:hAnsiTheme="majorHAnsi" w:cstheme="majorHAnsi"/>
              </w:rPr>
              <w:t>KingFisher</w:t>
            </w:r>
            <w:proofErr w:type="spellEnd"/>
            <w:r w:rsidRPr="00C406CE">
              <w:rPr>
                <w:rFonts w:asciiTheme="majorHAnsi" w:hAnsiTheme="majorHAnsi" w:cstheme="majorHAnsi"/>
              </w:rPr>
              <w:t xml:space="preserve">™ Flex Purification System, </w:t>
            </w:r>
            <w:proofErr w:type="spellStart"/>
            <w:r w:rsidRPr="00C406CE">
              <w:rPr>
                <w:rFonts w:asciiTheme="majorHAnsi" w:hAnsiTheme="majorHAnsi" w:cstheme="majorHAnsi"/>
              </w:rPr>
              <w:t>KingFisher</w:t>
            </w:r>
            <w:proofErr w:type="spellEnd"/>
            <w:r w:rsidRPr="00C406CE">
              <w:rPr>
                <w:rFonts w:asciiTheme="majorHAnsi" w:hAnsiTheme="majorHAnsi" w:cstheme="majorHAnsi"/>
              </w:rPr>
              <w:t xml:space="preserve"> with 96 Deep-well Head</w:t>
            </w:r>
          </w:p>
          <w:p w:rsidR="001C79C3" w:rsidRPr="001C79C3" w:rsidRDefault="001C79C3" w:rsidP="001C79C3">
            <w:pPr>
              <w:autoSpaceDE w:val="0"/>
              <w:autoSpaceDN w:val="0"/>
              <w:adjustRightInd w:val="0"/>
              <w:spacing w:after="0" w:line="240" w:lineRule="auto"/>
              <w:rPr>
                <w:rFonts w:ascii="Courier New" w:hAnsi="Courier New" w:cs="Courier New"/>
                <w:color w:val="000000"/>
                <w:sz w:val="24"/>
                <w:szCs w:val="24"/>
              </w:rPr>
            </w:pPr>
          </w:p>
          <w:p w:rsidR="00990E83" w:rsidRPr="00D2334B" w:rsidRDefault="007D20BB" w:rsidP="00990E83">
            <w:pPr>
              <w:spacing w:after="0"/>
              <w:jc w:val="both"/>
              <w:rPr>
                <w:rFonts w:asciiTheme="majorHAnsi" w:hAnsiTheme="majorHAnsi" w:cstheme="majorHAnsi"/>
              </w:rPr>
            </w:pPr>
            <w:r w:rsidRPr="00C6445C">
              <w:rPr>
                <w:rFonts w:asciiTheme="majorHAnsi" w:hAnsiTheme="majorHAnsi" w:cstheme="majorHAnsi"/>
                <w:color w:val="313132"/>
              </w:rPr>
              <w:t xml:space="preserve">The workload of Lugar Research Center is huge and the staff has to work in shifts, and the systems are loaded </w:t>
            </w:r>
            <w:r w:rsidR="00750968">
              <w:rPr>
                <w:rFonts w:asciiTheme="majorHAnsi" w:hAnsiTheme="majorHAnsi" w:cstheme="majorHAnsi"/>
                <w:color w:val="313132"/>
              </w:rPr>
              <w:t>to its full capacity</w:t>
            </w:r>
            <w:r w:rsidRPr="00C6445C">
              <w:rPr>
                <w:rFonts w:asciiTheme="majorHAnsi" w:hAnsiTheme="majorHAnsi" w:cstheme="majorHAnsi"/>
                <w:color w:val="313132"/>
              </w:rPr>
              <w:t xml:space="preserve">. Therefore there is a need for high throughput technology. </w:t>
            </w:r>
            <w:r w:rsidR="00990E83" w:rsidRPr="00D2334B">
              <w:rPr>
                <w:rFonts w:asciiTheme="majorHAnsi" w:hAnsiTheme="majorHAnsi" w:cstheme="majorHAnsi"/>
              </w:rPr>
              <w:t>The</w:t>
            </w:r>
            <w:r w:rsidR="00C245F5" w:rsidRPr="00C6445C">
              <w:rPr>
                <w:rFonts w:asciiTheme="majorHAnsi" w:hAnsiTheme="majorHAnsi" w:cstheme="majorHAnsi"/>
              </w:rPr>
              <w:t xml:space="preserve"> </w:t>
            </w:r>
            <w:proofErr w:type="spellStart"/>
            <w:r w:rsidR="00C245F5" w:rsidRPr="00C6445C">
              <w:rPr>
                <w:rFonts w:asciiTheme="majorHAnsi" w:hAnsiTheme="majorHAnsi" w:cstheme="majorHAnsi"/>
              </w:rPr>
              <w:t>QuantStudio</w:t>
            </w:r>
            <w:proofErr w:type="spellEnd"/>
            <w:r w:rsidR="00990E83" w:rsidRPr="00D2334B">
              <w:rPr>
                <w:rFonts w:asciiTheme="majorHAnsi" w:hAnsiTheme="majorHAnsi" w:cstheme="majorHAnsi"/>
              </w:rPr>
              <w:t xml:space="preserve"> system was selected due to the ability to easily install additional </w:t>
            </w:r>
            <w:proofErr w:type="spellStart"/>
            <w:r w:rsidR="00990E83" w:rsidRPr="00D2334B">
              <w:rPr>
                <w:rFonts w:asciiTheme="majorHAnsi" w:hAnsiTheme="majorHAnsi" w:cstheme="majorHAnsi"/>
              </w:rPr>
              <w:t>TaqMan</w:t>
            </w:r>
            <w:proofErr w:type="spellEnd"/>
            <w:r w:rsidR="00990E83" w:rsidRPr="00D2334B">
              <w:rPr>
                <w:rFonts w:asciiTheme="majorHAnsi" w:hAnsiTheme="majorHAnsi" w:cstheme="majorHAnsi"/>
              </w:rPr>
              <w:t xml:space="preserve"> and Open Array blocks. Through these blocks it is possible to multiply the productivity of the system and test a larger number of samples simultaneously on multiple target genes. Also</w:t>
            </w:r>
            <w:r w:rsidR="00750968">
              <w:rPr>
                <w:rFonts w:asciiTheme="majorHAnsi" w:hAnsiTheme="majorHAnsi" w:cstheme="majorHAnsi"/>
              </w:rPr>
              <w:t>,</w:t>
            </w:r>
            <w:r w:rsidR="00990E83" w:rsidRPr="00D2334B">
              <w:rPr>
                <w:rFonts w:asciiTheme="majorHAnsi" w:hAnsiTheme="majorHAnsi" w:cstheme="majorHAnsi"/>
              </w:rPr>
              <w:t xml:space="preserve"> this </w:t>
            </w:r>
            <w:r w:rsidR="009C29A8">
              <w:rPr>
                <w:rFonts w:asciiTheme="majorHAnsi" w:hAnsiTheme="majorHAnsi" w:cstheme="majorHAnsi"/>
              </w:rPr>
              <w:t xml:space="preserve">open-array </w:t>
            </w:r>
            <w:r w:rsidR="00990E83" w:rsidRPr="00D2334B">
              <w:rPr>
                <w:rFonts w:asciiTheme="majorHAnsi" w:hAnsiTheme="majorHAnsi" w:cstheme="majorHAnsi"/>
              </w:rPr>
              <w:t xml:space="preserve">feature gives </w:t>
            </w:r>
            <w:proofErr w:type="spellStart"/>
            <w:r w:rsidR="00990E83" w:rsidRPr="00D2334B">
              <w:rPr>
                <w:rFonts w:asciiTheme="majorHAnsi" w:hAnsiTheme="majorHAnsi" w:cstheme="majorHAnsi"/>
              </w:rPr>
              <w:t>QuantStudio</w:t>
            </w:r>
            <w:proofErr w:type="spellEnd"/>
            <w:r w:rsidR="00990E83" w:rsidRPr="00D2334B">
              <w:rPr>
                <w:rFonts w:asciiTheme="majorHAnsi" w:hAnsiTheme="majorHAnsi" w:cstheme="majorHAnsi"/>
              </w:rPr>
              <w:t xml:space="preserve"> 12K advantage over any other system for the </w:t>
            </w:r>
            <w:r w:rsidR="009C29A8">
              <w:rPr>
                <w:rFonts w:asciiTheme="majorHAnsi" w:hAnsiTheme="majorHAnsi" w:cstheme="majorHAnsi"/>
              </w:rPr>
              <w:t xml:space="preserve">in-house test </w:t>
            </w:r>
            <w:r w:rsidR="00990E83" w:rsidRPr="00D2334B">
              <w:rPr>
                <w:rFonts w:asciiTheme="majorHAnsi" w:hAnsiTheme="majorHAnsi" w:cstheme="majorHAnsi"/>
              </w:rPr>
              <w:t>development</w:t>
            </w:r>
            <w:r w:rsidR="009C29A8">
              <w:rPr>
                <w:rFonts w:asciiTheme="majorHAnsi" w:hAnsiTheme="majorHAnsi" w:cstheme="majorHAnsi"/>
              </w:rPr>
              <w:t>.</w:t>
            </w:r>
            <w:r w:rsidR="00C5473D">
              <w:rPr>
                <w:rFonts w:asciiTheme="majorHAnsi" w:hAnsiTheme="majorHAnsi" w:cstheme="majorHAnsi"/>
              </w:rPr>
              <w:t xml:space="preserve"> The latter is highly supported by partners, such as CDC and DITRA and</w:t>
            </w:r>
            <w:r w:rsidR="009C29A8" w:rsidRPr="00D2334B">
              <w:rPr>
                <w:rFonts w:asciiTheme="majorHAnsi" w:hAnsiTheme="majorHAnsi" w:cstheme="majorHAnsi"/>
              </w:rPr>
              <w:t xml:space="preserve"> </w:t>
            </w:r>
            <w:r w:rsidR="00990E83" w:rsidRPr="00D2334B">
              <w:rPr>
                <w:rFonts w:asciiTheme="majorHAnsi" w:hAnsiTheme="majorHAnsi" w:cstheme="majorHAnsi"/>
              </w:rPr>
              <w:t xml:space="preserve">there are ongoing negotiations </w:t>
            </w:r>
            <w:r w:rsidR="00C5473D">
              <w:rPr>
                <w:rFonts w:asciiTheme="majorHAnsi" w:hAnsiTheme="majorHAnsi" w:cstheme="majorHAnsi"/>
              </w:rPr>
              <w:t xml:space="preserve">with them </w:t>
            </w:r>
            <w:r w:rsidR="00990E83" w:rsidRPr="00D2334B">
              <w:rPr>
                <w:rFonts w:asciiTheme="majorHAnsi" w:hAnsiTheme="majorHAnsi" w:cstheme="majorHAnsi"/>
              </w:rPr>
              <w:t xml:space="preserve">on co-financing </w:t>
            </w:r>
            <w:r w:rsidR="004E15B7">
              <w:rPr>
                <w:rFonts w:asciiTheme="majorHAnsi" w:hAnsiTheme="majorHAnsi" w:cstheme="majorHAnsi"/>
              </w:rPr>
              <w:t xml:space="preserve">for </w:t>
            </w:r>
            <w:r w:rsidR="00990E83" w:rsidRPr="00D2334B">
              <w:rPr>
                <w:rFonts w:asciiTheme="majorHAnsi" w:hAnsiTheme="majorHAnsi" w:cstheme="majorHAnsi"/>
              </w:rPr>
              <w:t>procur</w:t>
            </w:r>
            <w:r w:rsidR="004E15B7">
              <w:rPr>
                <w:rFonts w:asciiTheme="majorHAnsi" w:hAnsiTheme="majorHAnsi" w:cstheme="majorHAnsi"/>
              </w:rPr>
              <w:t>ement of</w:t>
            </w:r>
            <w:r w:rsidR="00990E83" w:rsidRPr="00D2334B">
              <w:rPr>
                <w:rFonts w:asciiTheme="majorHAnsi" w:hAnsiTheme="majorHAnsi" w:cstheme="majorHAnsi"/>
              </w:rPr>
              <w:t xml:space="preserve"> </w:t>
            </w:r>
            <w:r w:rsidR="00C5473D">
              <w:rPr>
                <w:rFonts w:asciiTheme="majorHAnsi" w:hAnsiTheme="majorHAnsi" w:cstheme="majorHAnsi"/>
              </w:rPr>
              <w:t>the</w:t>
            </w:r>
            <w:r w:rsidR="00C5473D" w:rsidRPr="00D2334B">
              <w:rPr>
                <w:rFonts w:asciiTheme="majorHAnsi" w:hAnsiTheme="majorHAnsi" w:cstheme="majorHAnsi"/>
              </w:rPr>
              <w:t xml:space="preserve"> </w:t>
            </w:r>
            <w:r w:rsidR="00990E83" w:rsidRPr="00D2334B">
              <w:rPr>
                <w:rFonts w:asciiTheme="majorHAnsi" w:hAnsiTheme="majorHAnsi" w:cstheme="majorHAnsi"/>
              </w:rPr>
              <w:t xml:space="preserve">additional </w:t>
            </w:r>
            <w:r w:rsidR="004E15B7">
              <w:rPr>
                <w:rFonts w:asciiTheme="majorHAnsi" w:hAnsiTheme="majorHAnsi" w:cstheme="majorHAnsi"/>
              </w:rPr>
              <w:t xml:space="preserve">open </w:t>
            </w:r>
            <w:r w:rsidR="00990E83" w:rsidRPr="00D2334B">
              <w:rPr>
                <w:rFonts w:asciiTheme="majorHAnsi" w:hAnsiTheme="majorHAnsi" w:cstheme="majorHAnsi"/>
              </w:rPr>
              <w:t>array blocks</w:t>
            </w:r>
            <w:r w:rsidR="004A0922">
              <w:rPr>
                <w:rFonts w:asciiTheme="majorHAnsi" w:hAnsiTheme="majorHAnsi" w:cstheme="majorHAnsi"/>
              </w:rPr>
              <w:t xml:space="preserve">. </w:t>
            </w:r>
          </w:p>
          <w:p w:rsidR="00C245F5" w:rsidRDefault="00C245F5" w:rsidP="00990E83">
            <w:pPr>
              <w:spacing w:after="0"/>
              <w:jc w:val="both"/>
              <w:rPr>
                <w:rFonts w:asciiTheme="majorHAnsi" w:hAnsiTheme="majorHAnsi" w:cstheme="majorHAnsi"/>
              </w:rPr>
            </w:pPr>
          </w:p>
          <w:p w:rsidR="00391DED" w:rsidRDefault="00391DED" w:rsidP="00C406CE">
            <w:pPr>
              <w:jc w:val="both"/>
              <w:rPr>
                <w:rFonts w:cs="Arial"/>
              </w:rPr>
            </w:pPr>
            <w:r>
              <w:rPr>
                <w:rFonts w:cs="Arial"/>
              </w:rPr>
              <w:t xml:space="preserve">Infectious Diseases, AIDS and Clinical Immunology Research Center (IDACIRC) has been actively involved in provision of COVID-19 PCR diagnostics </w:t>
            </w:r>
            <w:r w:rsidRPr="00C406CE">
              <w:rPr>
                <w:rFonts w:cs="Arial"/>
              </w:rPr>
              <w:t>for hospitalized COVID-19 patients mon</w:t>
            </w:r>
            <w:r w:rsidR="003F24F8">
              <w:rPr>
                <w:rFonts w:cs="Arial"/>
              </w:rPr>
              <w:t xml:space="preserve">itoring and confirming recovery </w:t>
            </w:r>
            <w:r>
              <w:rPr>
                <w:rFonts w:cs="Arial"/>
              </w:rPr>
              <w:t>(</w:t>
            </w:r>
            <w:r w:rsidR="003F24F8">
              <w:rPr>
                <w:rFonts w:cs="Arial"/>
              </w:rPr>
              <w:t>t</w:t>
            </w:r>
            <w:r>
              <w:rPr>
                <w:rFonts w:cs="Arial"/>
              </w:rPr>
              <w:t xml:space="preserve">he center is the second largest testing provider after NCDC lab network). Diagnostics are performed on Thermo Fisher Scientific’s real-time PCR system </w:t>
            </w:r>
            <w:proofErr w:type="spellStart"/>
            <w:r>
              <w:rPr>
                <w:rFonts w:cs="Arial"/>
              </w:rPr>
              <w:t>QuantStudio</w:t>
            </w:r>
            <w:proofErr w:type="spellEnd"/>
            <w:r>
              <w:rPr>
                <w:rFonts w:cs="Arial"/>
              </w:rPr>
              <w:t xml:space="preserve"> 5 with manual extraction of genetic material of the virus. Manual procedure limits the testing capacity and maximum 72 tests can be performed per day. Procurement of Thermo Fisher Scientific’s automated RNA/DNA extraction system </w:t>
            </w:r>
            <w:proofErr w:type="spellStart"/>
            <w:r>
              <w:rPr>
                <w:rFonts w:cs="Arial"/>
              </w:rPr>
              <w:t>KingFisher</w:t>
            </w:r>
            <w:proofErr w:type="spellEnd"/>
            <w:r>
              <w:rPr>
                <w:rFonts w:cs="Arial"/>
              </w:rPr>
              <w:t xml:space="preserve"> Duo Prime, which is fully compatible with </w:t>
            </w:r>
            <w:proofErr w:type="spellStart"/>
            <w:r>
              <w:rPr>
                <w:rFonts w:cs="Arial"/>
              </w:rPr>
              <w:t>QuantStudio</w:t>
            </w:r>
            <w:proofErr w:type="spellEnd"/>
            <w:r>
              <w:rPr>
                <w:rFonts w:cs="Arial"/>
              </w:rPr>
              <w:t xml:space="preserve"> 5, will facilitate automatization of the procedure and can at least double the current daily throughput, thus improving COVID-19 patients diagnostics and care in Georgia. </w:t>
            </w:r>
          </w:p>
          <w:p w:rsidR="00DD6AB3" w:rsidRDefault="00990E83" w:rsidP="00C406CE">
            <w:pPr>
              <w:autoSpaceDE w:val="0"/>
              <w:autoSpaceDN w:val="0"/>
              <w:jc w:val="both"/>
              <w:rPr>
                <w:rFonts w:asciiTheme="majorHAnsi" w:hAnsiTheme="majorHAnsi" w:cstheme="majorHAnsi"/>
              </w:rPr>
            </w:pPr>
            <w:r w:rsidRPr="00D2334B">
              <w:rPr>
                <w:rFonts w:asciiTheme="majorHAnsi" w:hAnsiTheme="majorHAnsi" w:cstheme="majorHAnsi"/>
              </w:rPr>
              <w:t xml:space="preserve">It should </w:t>
            </w:r>
            <w:r w:rsidR="00C245F5" w:rsidRPr="00D2334B">
              <w:rPr>
                <w:rFonts w:asciiTheme="majorHAnsi" w:hAnsiTheme="majorHAnsi" w:cstheme="majorHAnsi"/>
              </w:rPr>
              <w:t xml:space="preserve">also </w:t>
            </w:r>
            <w:r w:rsidRPr="00D2334B">
              <w:rPr>
                <w:rFonts w:asciiTheme="majorHAnsi" w:hAnsiTheme="majorHAnsi" w:cstheme="majorHAnsi"/>
              </w:rPr>
              <w:t xml:space="preserve">be noted that according to the official representative of Applied Biosystems in Georgia (ABM), the device </w:t>
            </w:r>
            <w:proofErr w:type="spellStart"/>
            <w:r w:rsidRPr="00D2334B">
              <w:rPr>
                <w:rFonts w:asciiTheme="majorHAnsi" w:hAnsiTheme="majorHAnsi" w:cstheme="majorHAnsi"/>
              </w:rPr>
              <w:t>QuantStudio</w:t>
            </w:r>
            <w:proofErr w:type="spellEnd"/>
            <w:r w:rsidRPr="00D2334B">
              <w:rPr>
                <w:rFonts w:asciiTheme="majorHAnsi" w:hAnsiTheme="majorHAnsi" w:cstheme="majorHAnsi"/>
              </w:rPr>
              <w:t xml:space="preserve"> 12K Flex</w:t>
            </w:r>
            <w:r w:rsidR="001C79C3">
              <w:rPr>
                <w:rFonts w:asciiTheme="majorHAnsi" w:hAnsiTheme="majorHAnsi" w:cstheme="majorHAnsi"/>
              </w:rPr>
              <w:t xml:space="preserve"> and</w:t>
            </w:r>
            <w:r w:rsidR="001C79C3">
              <w:rPr>
                <w:rFonts w:cs="Arial"/>
              </w:rPr>
              <w:t xml:space="preserve"> RNA/DNA extraction system</w:t>
            </w:r>
            <w:r w:rsidR="00DE56F4">
              <w:rPr>
                <w:rFonts w:asciiTheme="majorHAnsi" w:hAnsiTheme="majorHAnsi" w:cstheme="majorHAnsi"/>
              </w:rPr>
              <w:t xml:space="preserve"> </w:t>
            </w:r>
            <w:r w:rsidRPr="00D2334B">
              <w:rPr>
                <w:rFonts w:asciiTheme="majorHAnsi" w:hAnsiTheme="majorHAnsi" w:cstheme="majorHAnsi"/>
              </w:rPr>
              <w:t>is ready to be sent from the European warehouse to Georgia and it is possible to receive and install the device within 2 weeks after order is placed</w:t>
            </w:r>
            <w:r w:rsidR="00333439">
              <w:rPr>
                <w:rFonts w:asciiTheme="majorHAnsi" w:hAnsiTheme="majorHAnsi" w:cstheme="majorHAnsi"/>
              </w:rPr>
              <w:t>.</w:t>
            </w:r>
            <w:r w:rsidR="00DE56F4">
              <w:rPr>
                <w:rFonts w:asciiTheme="majorHAnsi" w:hAnsiTheme="majorHAnsi" w:cstheme="majorHAnsi"/>
              </w:rPr>
              <w:t xml:space="preserve"> </w:t>
            </w:r>
            <w:r w:rsidR="001C79C3">
              <w:rPr>
                <w:rFonts w:asciiTheme="majorHAnsi" w:hAnsiTheme="majorHAnsi" w:cstheme="majorHAnsi"/>
              </w:rPr>
              <w:t xml:space="preserve"> </w:t>
            </w:r>
          </w:p>
          <w:p w:rsidR="00990E83" w:rsidRPr="00D2334B" w:rsidRDefault="00DD6AB3" w:rsidP="00C406CE">
            <w:pPr>
              <w:autoSpaceDE w:val="0"/>
              <w:autoSpaceDN w:val="0"/>
              <w:jc w:val="both"/>
              <w:rPr>
                <w:rFonts w:asciiTheme="majorHAnsi" w:hAnsiTheme="majorHAnsi" w:cstheme="majorHAnsi"/>
              </w:rPr>
            </w:pPr>
            <w:r>
              <w:rPr>
                <w:rFonts w:asciiTheme="majorHAnsi" w:hAnsiTheme="majorHAnsi" w:cstheme="majorHAnsi"/>
              </w:rPr>
              <w:t xml:space="preserve">The Lugar Center, NCDC and </w:t>
            </w:r>
            <w:r>
              <w:rPr>
                <w:rFonts w:cs="Arial"/>
              </w:rPr>
              <w:t xml:space="preserve">Infectious Diseases, AIDS and Clinical Immunology Research Center will take responsibility for equipment maintenance. </w:t>
            </w:r>
          </w:p>
          <w:p w:rsidR="00653A3D" w:rsidRDefault="00FA1E5A" w:rsidP="00671956">
            <w:pPr>
              <w:spacing w:after="0"/>
              <w:rPr>
                <w:rFonts w:asciiTheme="majorHAnsi" w:hAnsiTheme="majorHAnsi" w:cstheme="majorHAnsi"/>
                <w:color w:val="000000"/>
              </w:rPr>
            </w:pPr>
            <w:r>
              <w:rPr>
                <w:rFonts w:asciiTheme="majorHAnsi" w:hAnsiTheme="majorHAnsi" w:cstheme="majorHAnsi"/>
                <w:color w:val="000000"/>
              </w:rPr>
              <w:t>Total budget for equipment</w:t>
            </w:r>
            <w:r w:rsidR="001C79C3">
              <w:rPr>
                <w:rFonts w:asciiTheme="majorHAnsi" w:hAnsiTheme="majorHAnsi" w:cstheme="majorHAnsi"/>
                <w:color w:val="000000"/>
              </w:rPr>
              <w:t xml:space="preserve"> 228,940 USD</w:t>
            </w:r>
          </w:p>
          <w:p w:rsidR="00DD6AB3" w:rsidRDefault="00DD6AB3" w:rsidP="00671956">
            <w:pPr>
              <w:spacing w:after="0"/>
              <w:rPr>
                <w:rFonts w:asciiTheme="majorHAnsi" w:hAnsiTheme="majorHAnsi" w:cstheme="majorHAnsi"/>
                <w:color w:val="000000"/>
              </w:rPr>
            </w:pPr>
          </w:p>
          <w:p w:rsidR="00790B8E" w:rsidRDefault="00790B8E" w:rsidP="00671956">
            <w:pPr>
              <w:spacing w:after="0"/>
              <w:rPr>
                <w:rFonts w:cs="Arial"/>
              </w:rPr>
            </w:pPr>
            <w:r>
              <w:rPr>
                <w:rFonts w:asciiTheme="majorHAnsi" w:hAnsiTheme="majorHAnsi" w:cstheme="majorHAnsi"/>
                <w:color w:val="000000"/>
              </w:rPr>
              <w:t xml:space="preserve">Based on available diagnostic platforms and country experience, </w:t>
            </w:r>
            <w:r w:rsidR="00DC45DF">
              <w:rPr>
                <w:rFonts w:asciiTheme="majorHAnsi" w:hAnsiTheme="majorHAnsi" w:cstheme="majorHAnsi"/>
                <w:color w:val="000000"/>
              </w:rPr>
              <w:t xml:space="preserve">PR considers procurement of </w:t>
            </w:r>
            <w:r>
              <w:rPr>
                <w:rFonts w:asciiTheme="majorHAnsi" w:hAnsiTheme="majorHAnsi" w:cstheme="majorHAnsi"/>
                <w:color w:val="000000"/>
              </w:rPr>
              <w:t xml:space="preserve">the following </w:t>
            </w:r>
            <w:r w:rsidR="00DC45DF">
              <w:rPr>
                <w:rFonts w:asciiTheme="majorHAnsi" w:hAnsiTheme="majorHAnsi" w:cstheme="majorHAnsi"/>
                <w:color w:val="000000"/>
              </w:rPr>
              <w:t xml:space="preserve">test kits from the </w:t>
            </w:r>
            <w:r w:rsidR="00DC45DF" w:rsidRPr="00C406CE">
              <w:rPr>
                <w:rFonts w:cs="Arial"/>
              </w:rPr>
              <w:t xml:space="preserve">List of SARS-CoV-2 Diagnostic test kits and </w:t>
            </w:r>
            <w:proofErr w:type="spellStart"/>
            <w:r w:rsidR="00DC45DF" w:rsidRPr="00C406CE">
              <w:rPr>
                <w:rFonts w:cs="Arial"/>
              </w:rPr>
              <w:t>equipments</w:t>
            </w:r>
            <w:proofErr w:type="spellEnd"/>
            <w:r w:rsidR="00DC45DF" w:rsidRPr="00C406CE">
              <w:rPr>
                <w:rFonts w:cs="Arial"/>
              </w:rPr>
              <w:t xml:space="preserve"> eligible for procurement according to Board Decision on Additional Support for Country Responses to COVID-19 (GF/B42/EDP11)</w:t>
            </w:r>
            <w:r>
              <w:rPr>
                <w:rFonts w:cs="Arial"/>
              </w:rPr>
              <w:t>:</w:t>
            </w:r>
          </w:p>
          <w:p w:rsidR="00790B8E" w:rsidRDefault="00790B8E" w:rsidP="00C406CE">
            <w:pPr>
              <w:pStyle w:val="ListParagraph"/>
              <w:numPr>
                <w:ilvl w:val="0"/>
                <w:numId w:val="19"/>
              </w:numPr>
              <w:spacing w:after="0"/>
              <w:rPr>
                <w:rFonts w:cs="Arial"/>
              </w:rPr>
            </w:pPr>
            <w:r w:rsidRPr="00C406CE">
              <w:rPr>
                <w:rFonts w:cs="Arial"/>
              </w:rPr>
              <w:t xml:space="preserve">Applied </w:t>
            </w:r>
            <w:proofErr w:type="spellStart"/>
            <w:r w:rsidRPr="00C406CE">
              <w:rPr>
                <w:rFonts w:cs="Arial"/>
              </w:rPr>
              <w:t>Biosystems</w:t>
            </w:r>
            <w:proofErr w:type="spellEnd"/>
            <w:r w:rsidRPr="00C406CE">
              <w:rPr>
                <w:rFonts w:cs="Arial"/>
              </w:rPr>
              <w:t xml:space="preserve"> </w:t>
            </w:r>
            <w:proofErr w:type="spellStart"/>
            <w:r w:rsidRPr="00C406CE">
              <w:rPr>
                <w:rFonts w:cs="Arial"/>
              </w:rPr>
              <w:t>TaqPath</w:t>
            </w:r>
            <w:proofErr w:type="spellEnd"/>
            <w:r w:rsidRPr="00C406CE">
              <w:rPr>
                <w:rFonts w:cs="Arial"/>
              </w:rPr>
              <w:t xml:space="preserve"> COVID - 19 CE-IVD RT-PCR Kit</w:t>
            </w:r>
          </w:p>
          <w:p w:rsidR="00790B8E" w:rsidRPr="00C406CE" w:rsidRDefault="00790B8E" w:rsidP="00C406CE">
            <w:pPr>
              <w:pStyle w:val="ListParagraph"/>
              <w:numPr>
                <w:ilvl w:val="0"/>
                <w:numId w:val="19"/>
              </w:numPr>
              <w:spacing w:after="0"/>
              <w:rPr>
                <w:rFonts w:cs="Arial"/>
              </w:rPr>
            </w:pPr>
            <w:proofErr w:type="spellStart"/>
            <w:r w:rsidRPr="00C406CE">
              <w:rPr>
                <w:rFonts w:cs="Arial"/>
              </w:rPr>
              <w:t>iAMP</w:t>
            </w:r>
            <w:proofErr w:type="spellEnd"/>
            <w:r w:rsidRPr="00C406CE">
              <w:rPr>
                <w:rFonts w:cs="Arial"/>
              </w:rPr>
              <w:t>® COVID-19 Detection Kit</w:t>
            </w:r>
            <w:r>
              <w:rPr>
                <w:rFonts w:cs="Arial"/>
              </w:rPr>
              <w:t xml:space="preserve"> - </w:t>
            </w:r>
            <w:proofErr w:type="spellStart"/>
            <w:r w:rsidRPr="00C406CE">
              <w:rPr>
                <w:rFonts w:cs="Arial"/>
              </w:rPr>
              <w:t>Atila</w:t>
            </w:r>
            <w:proofErr w:type="spellEnd"/>
            <w:r w:rsidRPr="00C406CE">
              <w:rPr>
                <w:rFonts w:cs="Arial"/>
              </w:rPr>
              <w:t xml:space="preserve"> </w:t>
            </w:r>
            <w:proofErr w:type="spellStart"/>
            <w:r w:rsidRPr="00C406CE">
              <w:rPr>
                <w:rFonts w:cs="Arial"/>
              </w:rPr>
              <w:t>BioSystems</w:t>
            </w:r>
            <w:proofErr w:type="spellEnd"/>
            <w:r w:rsidRPr="00C406CE">
              <w:rPr>
                <w:rFonts w:cs="Arial"/>
              </w:rPr>
              <w:t>, Inc.</w:t>
            </w:r>
          </w:p>
          <w:p w:rsidR="00790B8E" w:rsidRPr="00C406CE" w:rsidRDefault="00790B8E" w:rsidP="00C406CE">
            <w:pPr>
              <w:pStyle w:val="ListParagraph"/>
              <w:numPr>
                <w:ilvl w:val="0"/>
                <w:numId w:val="19"/>
              </w:numPr>
              <w:spacing w:after="0"/>
              <w:rPr>
                <w:rFonts w:cs="Arial"/>
              </w:rPr>
            </w:pPr>
            <w:proofErr w:type="spellStart"/>
            <w:r w:rsidRPr="00C406CE">
              <w:rPr>
                <w:rFonts w:cs="Arial"/>
              </w:rPr>
              <w:t>RealStar</w:t>
            </w:r>
            <w:proofErr w:type="spellEnd"/>
            <w:r w:rsidRPr="00C406CE">
              <w:rPr>
                <w:rFonts w:cs="Arial"/>
              </w:rPr>
              <w:t>® SARS-CoV-2 RTPCR Kit U.S.</w:t>
            </w:r>
            <w:r>
              <w:rPr>
                <w:rFonts w:cs="Arial"/>
              </w:rPr>
              <w:t xml:space="preserve"> - </w:t>
            </w:r>
            <w:r w:rsidRPr="00C406CE">
              <w:rPr>
                <w:rFonts w:cs="Arial"/>
              </w:rPr>
              <w:t>Altona Diagnostics GmbH</w:t>
            </w:r>
          </w:p>
          <w:p w:rsidR="00790B8E" w:rsidRPr="00C406CE" w:rsidRDefault="00790B8E" w:rsidP="00C406CE">
            <w:pPr>
              <w:pStyle w:val="ListParagraph"/>
              <w:numPr>
                <w:ilvl w:val="0"/>
                <w:numId w:val="19"/>
              </w:numPr>
              <w:spacing w:after="0"/>
              <w:rPr>
                <w:rFonts w:cs="Arial"/>
              </w:rPr>
            </w:pPr>
            <w:r w:rsidRPr="00C406CE">
              <w:rPr>
                <w:rFonts w:cs="Arial"/>
              </w:rPr>
              <w:t>FTD SARS-CoV-2 96T/kit</w:t>
            </w:r>
            <w:r>
              <w:rPr>
                <w:rFonts w:cs="Arial"/>
              </w:rPr>
              <w:t xml:space="preserve"> - </w:t>
            </w:r>
            <w:r w:rsidRPr="00C406CE">
              <w:rPr>
                <w:rFonts w:cs="Arial"/>
              </w:rPr>
              <w:t xml:space="preserve">Fast Track Diagnostics Luxembourg </w:t>
            </w:r>
            <w:proofErr w:type="spellStart"/>
            <w:r w:rsidRPr="00C406CE">
              <w:rPr>
                <w:rFonts w:cs="Arial"/>
              </w:rPr>
              <w:t>S.á.r.l</w:t>
            </w:r>
            <w:proofErr w:type="spellEnd"/>
            <w:r w:rsidRPr="00C406CE">
              <w:rPr>
                <w:rFonts w:cs="Arial"/>
              </w:rPr>
              <w:t xml:space="preserve">. (a Siemens </w:t>
            </w:r>
            <w:proofErr w:type="spellStart"/>
            <w:r w:rsidRPr="00C406CE">
              <w:rPr>
                <w:rFonts w:cs="Arial"/>
              </w:rPr>
              <w:t>Healthineers</w:t>
            </w:r>
            <w:proofErr w:type="spellEnd"/>
            <w:r w:rsidRPr="00C406CE">
              <w:rPr>
                <w:rFonts w:cs="Arial"/>
              </w:rPr>
              <w:t xml:space="preserve"> Company)</w:t>
            </w:r>
          </w:p>
          <w:p w:rsidR="00DC45DF" w:rsidRPr="00C406CE" w:rsidRDefault="00790B8E" w:rsidP="00C406CE">
            <w:pPr>
              <w:pStyle w:val="ListParagraph"/>
              <w:numPr>
                <w:ilvl w:val="0"/>
                <w:numId w:val="19"/>
              </w:numPr>
              <w:spacing w:after="0"/>
              <w:rPr>
                <w:rFonts w:cs="Arial"/>
              </w:rPr>
            </w:pPr>
            <w:proofErr w:type="spellStart"/>
            <w:r w:rsidRPr="00C406CE">
              <w:rPr>
                <w:rFonts w:cs="Arial"/>
              </w:rPr>
              <w:t>Fosun</w:t>
            </w:r>
            <w:proofErr w:type="spellEnd"/>
            <w:r w:rsidRPr="00C406CE">
              <w:rPr>
                <w:rFonts w:cs="Arial"/>
              </w:rPr>
              <w:t xml:space="preserve"> COVID-19 RT-PCR Detection Kit</w:t>
            </w:r>
            <w:r>
              <w:rPr>
                <w:rFonts w:cs="Arial"/>
              </w:rPr>
              <w:t xml:space="preserve"> - </w:t>
            </w:r>
            <w:proofErr w:type="spellStart"/>
            <w:r w:rsidRPr="00C406CE">
              <w:rPr>
                <w:rFonts w:cs="Arial"/>
              </w:rPr>
              <w:t>Fosun</w:t>
            </w:r>
            <w:proofErr w:type="spellEnd"/>
            <w:r w:rsidRPr="00C406CE">
              <w:rPr>
                <w:rFonts w:cs="Arial"/>
              </w:rPr>
              <w:t xml:space="preserve"> Pharma USA Inc.</w:t>
            </w:r>
            <w:r w:rsidR="00DC45DF" w:rsidRPr="00C406CE">
              <w:rPr>
                <w:rFonts w:cs="Arial"/>
              </w:rPr>
              <w:t xml:space="preserve"> </w:t>
            </w:r>
            <w:r w:rsidRPr="00C406CE">
              <w:rPr>
                <w:rFonts w:cs="Arial"/>
              </w:rPr>
              <w:t xml:space="preserve"> </w:t>
            </w:r>
          </w:p>
          <w:p w:rsidR="00790B8E" w:rsidRPr="00C406CE" w:rsidRDefault="00790B8E" w:rsidP="00671956">
            <w:pPr>
              <w:spacing w:after="0"/>
              <w:rPr>
                <w:rFonts w:cs="Arial"/>
              </w:rPr>
            </w:pPr>
          </w:p>
          <w:p w:rsidR="00DC45DF" w:rsidRDefault="00790B8E" w:rsidP="00671956">
            <w:pPr>
              <w:spacing w:after="0"/>
              <w:rPr>
                <w:rFonts w:asciiTheme="majorHAnsi" w:hAnsiTheme="majorHAnsi" w:cstheme="majorHAnsi"/>
                <w:color w:val="000000"/>
              </w:rPr>
            </w:pPr>
            <w:r>
              <w:rPr>
                <w:rFonts w:asciiTheme="majorHAnsi" w:hAnsiTheme="majorHAnsi" w:cstheme="majorHAnsi"/>
                <w:color w:val="000000"/>
              </w:rPr>
              <w:t>During actual procurement, t</w:t>
            </w:r>
            <w:r w:rsidR="00DC45DF">
              <w:rPr>
                <w:rFonts w:asciiTheme="majorHAnsi" w:hAnsiTheme="majorHAnsi" w:cstheme="majorHAnsi"/>
                <w:color w:val="000000"/>
              </w:rPr>
              <w:t xml:space="preserve">he test kits will be selected </w:t>
            </w:r>
            <w:r>
              <w:rPr>
                <w:rFonts w:asciiTheme="majorHAnsi" w:hAnsiTheme="majorHAnsi" w:cstheme="majorHAnsi"/>
                <w:color w:val="000000"/>
              </w:rPr>
              <w:t>on the basis of the country eligibility (</w:t>
            </w:r>
            <w:r>
              <w:rPr>
                <w:color w:val="222222"/>
                <w:lang w:val="en-CA"/>
              </w:rPr>
              <w:t xml:space="preserve">WHO allocation) </w:t>
            </w:r>
            <w:r>
              <w:rPr>
                <w:rFonts w:asciiTheme="majorHAnsi" w:hAnsiTheme="majorHAnsi" w:cstheme="majorHAnsi"/>
                <w:color w:val="000000"/>
              </w:rPr>
              <w:t xml:space="preserve">and the test availability. </w:t>
            </w:r>
          </w:p>
          <w:p w:rsidR="00DC45DF" w:rsidRDefault="00DC45DF" w:rsidP="00671956">
            <w:pPr>
              <w:spacing w:after="0"/>
              <w:rPr>
                <w:rFonts w:asciiTheme="majorHAnsi" w:hAnsiTheme="majorHAnsi" w:cstheme="majorHAnsi"/>
                <w:color w:val="000000"/>
              </w:rPr>
            </w:pPr>
          </w:p>
          <w:p w:rsidR="00FA1E5A" w:rsidRPr="00C406CE" w:rsidRDefault="00FA1E5A" w:rsidP="00671956">
            <w:pPr>
              <w:spacing w:after="0"/>
              <w:rPr>
                <w:rFonts w:asciiTheme="majorHAnsi" w:hAnsiTheme="majorHAnsi" w:cstheme="majorHAnsi"/>
                <w:color w:val="000000"/>
                <w:highlight w:val="yellow"/>
              </w:rPr>
            </w:pPr>
            <w:r>
              <w:rPr>
                <w:rFonts w:asciiTheme="majorHAnsi" w:hAnsiTheme="majorHAnsi" w:cstheme="majorHAnsi"/>
                <w:color w:val="000000"/>
              </w:rPr>
              <w:t xml:space="preserve">Total budget for diagnostic tests </w:t>
            </w:r>
            <w:r w:rsidR="001C79C3">
              <w:rPr>
                <w:rFonts w:asciiTheme="majorHAnsi" w:hAnsiTheme="majorHAnsi" w:cstheme="majorHAnsi"/>
                <w:color w:val="000000"/>
              </w:rPr>
              <w:t>6</w:t>
            </w:r>
            <w:r w:rsidR="00A4201A">
              <w:rPr>
                <w:rFonts w:asciiTheme="majorHAnsi" w:hAnsiTheme="majorHAnsi" w:cstheme="majorHAnsi"/>
                <w:color w:val="000000"/>
              </w:rPr>
              <w:t>9,</w:t>
            </w:r>
            <w:r w:rsidR="00E130CA">
              <w:rPr>
                <w:rFonts w:asciiTheme="majorHAnsi" w:hAnsiTheme="majorHAnsi" w:cstheme="majorHAnsi"/>
                <w:color w:val="000000"/>
              </w:rPr>
              <w:t>0</w:t>
            </w:r>
            <w:r w:rsidR="001C79C3">
              <w:rPr>
                <w:rFonts w:asciiTheme="majorHAnsi" w:hAnsiTheme="majorHAnsi" w:cstheme="majorHAnsi"/>
                <w:color w:val="000000"/>
              </w:rPr>
              <w:t>00 USD</w:t>
            </w:r>
          </w:p>
          <w:p w:rsidR="001C79C3" w:rsidRDefault="00184BB9" w:rsidP="00C406CE">
            <w:pPr>
              <w:pStyle w:val="NormalWeb"/>
              <w:shd w:val="clear" w:color="auto" w:fill="FFFFFF"/>
              <w:jc w:val="both"/>
              <w:textAlignment w:val="baseline"/>
              <w:rPr>
                <w:rFonts w:asciiTheme="majorHAnsi" w:hAnsiTheme="majorHAnsi" w:cstheme="majorHAnsi"/>
                <w:b/>
                <w:bCs/>
                <w:color w:val="FF0000"/>
              </w:rPr>
            </w:pPr>
            <w:r w:rsidRPr="00C406CE">
              <w:rPr>
                <w:rFonts w:asciiTheme="majorHAnsi" w:hAnsiTheme="majorHAnsi" w:cstheme="majorHAnsi"/>
                <w:b/>
                <w:bCs/>
                <w:color w:val="313132"/>
              </w:rPr>
              <w:t xml:space="preserve">Total budget of activity </w:t>
            </w:r>
            <w:r w:rsidR="00113358" w:rsidRPr="00C406CE">
              <w:rPr>
                <w:rFonts w:asciiTheme="majorHAnsi" w:hAnsiTheme="majorHAnsi" w:cstheme="majorHAnsi"/>
                <w:b/>
                <w:bCs/>
                <w:color w:val="313132"/>
              </w:rPr>
              <w:t>5</w:t>
            </w:r>
            <w:r w:rsidRPr="00C406CE">
              <w:rPr>
                <w:rFonts w:asciiTheme="majorHAnsi" w:hAnsiTheme="majorHAnsi" w:cstheme="majorHAnsi"/>
                <w:b/>
                <w:bCs/>
                <w:color w:val="313132"/>
              </w:rPr>
              <w:t xml:space="preserve">: </w:t>
            </w:r>
            <w:r w:rsidR="001C79C3" w:rsidRPr="00C406CE">
              <w:rPr>
                <w:rFonts w:asciiTheme="majorHAnsi" w:hAnsiTheme="majorHAnsi" w:cstheme="majorHAnsi"/>
                <w:b/>
                <w:bCs/>
                <w:color w:val="313132"/>
              </w:rPr>
              <w:t>29</w:t>
            </w:r>
            <w:r w:rsidR="00E130CA">
              <w:rPr>
                <w:rFonts w:asciiTheme="majorHAnsi" w:hAnsiTheme="majorHAnsi" w:cstheme="majorHAnsi"/>
                <w:b/>
                <w:bCs/>
                <w:color w:val="313132"/>
              </w:rPr>
              <w:t>7</w:t>
            </w:r>
            <w:r w:rsidR="001C79C3" w:rsidRPr="00C406CE">
              <w:rPr>
                <w:rFonts w:asciiTheme="majorHAnsi" w:hAnsiTheme="majorHAnsi" w:cstheme="majorHAnsi"/>
                <w:b/>
                <w:bCs/>
                <w:color w:val="313132"/>
              </w:rPr>
              <w:t>,</w:t>
            </w:r>
            <w:r w:rsidR="004504DB">
              <w:rPr>
                <w:rFonts w:asciiTheme="majorHAnsi" w:hAnsiTheme="majorHAnsi" w:cstheme="majorHAnsi"/>
                <w:b/>
                <w:bCs/>
                <w:color w:val="313132"/>
              </w:rPr>
              <w:t>940</w:t>
            </w:r>
            <w:r w:rsidR="001C79C3" w:rsidRPr="00C406CE">
              <w:rPr>
                <w:rFonts w:asciiTheme="majorHAnsi" w:hAnsiTheme="majorHAnsi" w:cstheme="majorHAnsi"/>
                <w:b/>
                <w:bCs/>
                <w:color w:val="313132"/>
              </w:rPr>
              <w:t xml:space="preserve"> USD</w:t>
            </w:r>
          </w:p>
          <w:p w:rsidR="00FA1E5A" w:rsidRDefault="00FA1E5A" w:rsidP="00184BB9">
            <w:pPr>
              <w:pStyle w:val="NormalWeb"/>
              <w:shd w:val="clear" w:color="auto" w:fill="FFFFFF"/>
              <w:jc w:val="both"/>
              <w:textAlignment w:val="baseline"/>
              <w:rPr>
                <w:rFonts w:asciiTheme="majorHAnsi" w:hAnsiTheme="majorHAnsi" w:cstheme="majorHAnsi"/>
                <w:b/>
                <w:bCs/>
                <w:color w:val="FF0000"/>
              </w:rPr>
            </w:pPr>
          </w:p>
          <w:p w:rsidR="00FA1E5A" w:rsidRDefault="00FA1E5A" w:rsidP="00FA1E5A">
            <w:pPr>
              <w:pStyle w:val="ListParagraph"/>
              <w:spacing w:after="0"/>
              <w:ind w:left="0"/>
              <w:jc w:val="both"/>
              <w:rPr>
                <w:rFonts w:asciiTheme="majorHAnsi" w:hAnsiTheme="majorHAnsi" w:cstheme="majorHAnsi"/>
              </w:rPr>
            </w:pPr>
            <w:r>
              <w:rPr>
                <w:rFonts w:asciiTheme="majorHAnsi" w:hAnsiTheme="majorHAnsi" w:cstheme="majorHAnsi"/>
                <w:b/>
              </w:rPr>
              <w:t xml:space="preserve">6. </w:t>
            </w:r>
            <w:r w:rsidRPr="00EE4AA0">
              <w:rPr>
                <w:rFonts w:asciiTheme="majorHAnsi" w:hAnsiTheme="majorHAnsi" w:cstheme="majorHAnsi"/>
                <w:b/>
              </w:rPr>
              <w:t>Strengthen COVID19 surveillance</w:t>
            </w:r>
          </w:p>
          <w:p w:rsidR="00FA1E5A" w:rsidRDefault="00FA1E5A" w:rsidP="00FA1E5A">
            <w:pPr>
              <w:pStyle w:val="ListParagraph"/>
              <w:spacing w:after="0"/>
              <w:ind w:left="0"/>
              <w:jc w:val="both"/>
              <w:rPr>
                <w:rFonts w:asciiTheme="majorHAnsi" w:hAnsiTheme="majorHAnsi" w:cstheme="majorHAnsi"/>
              </w:rPr>
            </w:pPr>
            <w:r>
              <w:rPr>
                <w:rFonts w:asciiTheme="majorHAnsi" w:hAnsiTheme="majorHAnsi" w:cstheme="majorHAnsi"/>
              </w:rPr>
              <w:t xml:space="preserve">In line with WHO recommendation, the existing </w:t>
            </w:r>
            <w:r>
              <w:t>surveillance system for influenza (ILI)</w:t>
            </w:r>
            <w:r>
              <w:rPr>
                <w:rFonts w:asciiTheme="majorHAnsi" w:hAnsiTheme="majorHAnsi" w:cstheme="majorHAnsi"/>
              </w:rPr>
              <w:t xml:space="preserve"> will be enhanced and adapted for COVID-19 surveillance. The activity will include initial development and piloting the methodology/tool for community level disease burden assessment at five districts. The designated teams composed of 10 people from NCDC staff will be involved in fieldworks along with local public health workers. Besides, the </w:t>
            </w:r>
            <w:r>
              <w:rPr>
                <w:rFonts w:asciiTheme="majorHAnsi" w:hAnsiTheme="majorHAnsi" w:cstheme="majorHAnsi"/>
              </w:rPr>
              <w:lastRenderedPageBreak/>
              <w:t xml:space="preserve">local epidemiologists will be trained in disease burden assessment at district level, mapping and development of epidemiological reports and will be prepared for independent assessment/surveillance in future. The budget will cover accommodation/per diems of NCDC team of 10 people and amount to 20,000 USD. The activity will be co-funded by NCDC. </w:t>
            </w:r>
          </w:p>
          <w:p w:rsidR="00FA1E5A" w:rsidRDefault="00FA1E5A" w:rsidP="00FA1E5A">
            <w:pPr>
              <w:pStyle w:val="ListParagraph"/>
              <w:spacing w:after="0"/>
              <w:ind w:left="0"/>
              <w:jc w:val="both"/>
              <w:rPr>
                <w:rFonts w:asciiTheme="majorHAnsi" w:hAnsiTheme="majorHAnsi" w:cstheme="majorHAnsi"/>
              </w:rPr>
            </w:pPr>
            <w:r>
              <w:rPr>
                <w:rFonts w:asciiTheme="majorHAnsi" w:hAnsiTheme="majorHAnsi" w:cstheme="majorHAnsi"/>
              </w:rPr>
              <w:t xml:space="preserve">As a result, three additional sentinel sites will be selected and established for COVID-19 surveillance. The activity will include capacity building of staff in selected districts, provision of cold chain equipment and supplies (3 refrigerators and 30 boxes), and three PCs for electronic reporting. (Budget 7,900 USD). Actual surveillance services fees will be covered from the State Influenzas’ Surveillance Program budget. </w:t>
            </w:r>
          </w:p>
          <w:p w:rsidR="00FA1E5A" w:rsidRDefault="00FA1E5A" w:rsidP="00FA1E5A">
            <w:pPr>
              <w:pStyle w:val="NormalWeb"/>
              <w:shd w:val="clear" w:color="auto" w:fill="FFFFFF"/>
              <w:jc w:val="both"/>
              <w:textAlignment w:val="baseline"/>
              <w:rPr>
                <w:rFonts w:asciiTheme="majorHAnsi" w:hAnsiTheme="majorHAnsi" w:cstheme="majorHAnsi"/>
              </w:rPr>
            </w:pPr>
            <w:r>
              <w:rPr>
                <w:rFonts w:asciiTheme="majorHAnsi" w:hAnsiTheme="majorHAnsi" w:cstheme="majorHAnsi"/>
              </w:rPr>
              <w:t xml:space="preserve"> </w:t>
            </w:r>
          </w:p>
          <w:p w:rsidR="00FA1E5A" w:rsidRDefault="00FA1E5A" w:rsidP="00FA1E5A">
            <w:pPr>
              <w:pStyle w:val="NormalWeb"/>
              <w:shd w:val="clear" w:color="auto" w:fill="FFFFFF"/>
              <w:jc w:val="both"/>
              <w:textAlignment w:val="baseline"/>
              <w:rPr>
                <w:rFonts w:asciiTheme="majorHAnsi" w:hAnsiTheme="majorHAnsi" w:cstheme="majorHAnsi"/>
                <w:b/>
                <w:bCs/>
                <w:color w:val="313132"/>
                <w:sz w:val="22"/>
                <w:szCs w:val="22"/>
              </w:rPr>
            </w:pPr>
            <w:r w:rsidRPr="00C6445C">
              <w:rPr>
                <w:rFonts w:asciiTheme="majorHAnsi" w:hAnsiTheme="majorHAnsi" w:cstheme="majorHAnsi"/>
                <w:b/>
                <w:bCs/>
                <w:color w:val="313132"/>
                <w:sz w:val="22"/>
                <w:szCs w:val="22"/>
              </w:rPr>
              <w:t xml:space="preserve">Total budget of activity </w:t>
            </w:r>
            <w:r>
              <w:rPr>
                <w:rFonts w:asciiTheme="majorHAnsi" w:hAnsiTheme="majorHAnsi" w:cstheme="majorHAnsi"/>
                <w:b/>
                <w:bCs/>
                <w:color w:val="313132"/>
                <w:sz w:val="22"/>
                <w:szCs w:val="22"/>
              </w:rPr>
              <w:t>7</w:t>
            </w:r>
            <w:r w:rsidRPr="00C6445C">
              <w:rPr>
                <w:rFonts w:asciiTheme="majorHAnsi" w:hAnsiTheme="majorHAnsi" w:cstheme="majorHAnsi"/>
                <w:b/>
                <w:bCs/>
                <w:color w:val="313132"/>
                <w:sz w:val="22"/>
                <w:szCs w:val="22"/>
              </w:rPr>
              <w:t xml:space="preserve">: </w:t>
            </w:r>
            <w:r>
              <w:rPr>
                <w:rFonts w:asciiTheme="majorHAnsi" w:hAnsiTheme="majorHAnsi" w:cstheme="majorHAnsi"/>
                <w:b/>
                <w:bCs/>
                <w:color w:val="313132"/>
                <w:sz w:val="22"/>
                <w:szCs w:val="22"/>
              </w:rPr>
              <w:t>27</w:t>
            </w:r>
            <w:r w:rsidRPr="00C6445C">
              <w:rPr>
                <w:rFonts w:asciiTheme="majorHAnsi" w:hAnsiTheme="majorHAnsi" w:cstheme="majorHAnsi"/>
                <w:b/>
                <w:bCs/>
                <w:color w:val="313132"/>
                <w:sz w:val="22"/>
                <w:szCs w:val="22"/>
              </w:rPr>
              <w:t>,</w:t>
            </w:r>
            <w:r>
              <w:rPr>
                <w:rFonts w:asciiTheme="majorHAnsi" w:hAnsiTheme="majorHAnsi" w:cstheme="majorHAnsi"/>
                <w:b/>
                <w:bCs/>
                <w:color w:val="313132"/>
                <w:sz w:val="22"/>
                <w:szCs w:val="22"/>
              </w:rPr>
              <w:t>9</w:t>
            </w:r>
            <w:r w:rsidRPr="00C6445C">
              <w:rPr>
                <w:rFonts w:asciiTheme="majorHAnsi" w:hAnsiTheme="majorHAnsi" w:cstheme="majorHAnsi"/>
                <w:b/>
                <w:bCs/>
                <w:color w:val="313132"/>
                <w:sz w:val="22"/>
                <w:szCs w:val="22"/>
              </w:rPr>
              <w:t>00 USD</w:t>
            </w:r>
          </w:p>
          <w:p w:rsidR="001C79C3" w:rsidRDefault="001C79C3" w:rsidP="00FA1E5A">
            <w:pPr>
              <w:pStyle w:val="NormalWeb"/>
              <w:shd w:val="clear" w:color="auto" w:fill="FFFFFF"/>
              <w:jc w:val="both"/>
              <w:textAlignment w:val="baseline"/>
              <w:rPr>
                <w:rFonts w:asciiTheme="majorHAnsi" w:hAnsiTheme="majorHAnsi" w:cstheme="majorHAnsi"/>
                <w:b/>
                <w:bCs/>
                <w:color w:val="313132"/>
                <w:sz w:val="22"/>
                <w:szCs w:val="22"/>
              </w:rPr>
            </w:pPr>
          </w:p>
          <w:p w:rsidR="001C79C3" w:rsidRPr="008A5B44" w:rsidRDefault="001C79C3" w:rsidP="001C79C3">
            <w:pPr>
              <w:pStyle w:val="ListParagraph"/>
              <w:numPr>
                <w:ilvl w:val="0"/>
                <w:numId w:val="48"/>
              </w:numPr>
              <w:spacing w:after="0"/>
              <w:rPr>
                <w:rFonts w:asciiTheme="majorHAnsi" w:hAnsiTheme="majorHAnsi" w:cstheme="majorHAnsi"/>
                <w:b/>
              </w:rPr>
            </w:pPr>
            <w:r w:rsidRPr="008A5B44">
              <w:rPr>
                <w:rFonts w:asciiTheme="majorHAnsi" w:hAnsiTheme="majorHAnsi" w:cstheme="majorHAnsi"/>
                <w:b/>
              </w:rPr>
              <w:t xml:space="preserve">Increase service delivery for COVID19 response through Primary Health Care-based response to COVID-19 epidemic </w:t>
            </w:r>
          </w:p>
          <w:p w:rsidR="001C79C3" w:rsidRPr="00C6445C" w:rsidRDefault="001C79C3" w:rsidP="001C79C3">
            <w:pPr>
              <w:spacing w:after="0"/>
              <w:jc w:val="both"/>
              <w:rPr>
                <w:rFonts w:asciiTheme="majorHAnsi" w:hAnsiTheme="majorHAnsi" w:cstheme="majorHAnsi"/>
              </w:rPr>
            </w:pPr>
            <w:r w:rsidRPr="00C6445C">
              <w:rPr>
                <w:rFonts w:asciiTheme="majorHAnsi" w:hAnsiTheme="majorHAnsi" w:cstheme="majorHAnsi"/>
              </w:rPr>
              <w:t>PHC engagement became essential for promotion of service’ efficiency and gatekeeping the hospital sector. So called “online clinics” have been established with the function to be the first medical contact of presumptive COVID-19 patients who are directed to the clinic by the Georgia Emergency and Operative Response Center (112). The online clinic ensures presumptive patients home triage through telephone consultations or onsite visits, counselling on COVID-19 as well as other health conditions, infection control,</w:t>
            </w:r>
            <w:r w:rsidRPr="00C6445C">
              <w:rPr>
                <w:rFonts w:asciiTheme="majorHAnsi" w:hAnsiTheme="majorHAnsi" w:cstheme="majorHAnsi"/>
                <w:lang w:val="ka-GE"/>
              </w:rPr>
              <w:t xml:space="preserve"> </w:t>
            </w:r>
            <w:r w:rsidRPr="00C6445C">
              <w:rPr>
                <w:rFonts w:asciiTheme="majorHAnsi" w:hAnsiTheme="majorHAnsi" w:cstheme="majorHAnsi"/>
              </w:rPr>
              <w:t>and referral to a hospital.</w:t>
            </w:r>
          </w:p>
          <w:p w:rsidR="001C79C3" w:rsidRPr="00C6445C" w:rsidRDefault="001C79C3" w:rsidP="001C79C3">
            <w:pPr>
              <w:spacing w:after="0"/>
              <w:jc w:val="both"/>
              <w:rPr>
                <w:rFonts w:asciiTheme="majorHAnsi" w:hAnsiTheme="majorHAnsi" w:cstheme="majorHAnsi"/>
              </w:rPr>
            </w:pPr>
            <w:r w:rsidRPr="00C6445C">
              <w:rPr>
                <w:rFonts w:asciiTheme="majorHAnsi" w:hAnsiTheme="majorHAnsi" w:cstheme="majorHAnsi"/>
              </w:rPr>
              <w:t>The model has proved its benefits for COVID-19 and may also be rapidly deployed in case of other outbreaks. It is planned to obtain the formal program accreditation.</w:t>
            </w:r>
          </w:p>
          <w:p w:rsidR="001C79C3" w:rsidRPr="00C6445C" w:rsidRDefault="001C79C3" w:rsidP="001C79C3">
            <w:pPr>
              <w:spacing w:after="0"/>
              <w:jc w:val="both"/>
              <w:rPr>
                <w:rFonts w:asciiTheme="majorHAnsi" w:hAnsiTheme="majorHAnsi" w:cstheme="majorHAnsi"/>
              </w:rPr>
            </w:pPr>
            <w:r w:rsidRPr="00C6445C">
              <w:rPr>
                <w:rFonts w:asciiTheme="majorHAnsi" w:hAnsiTheme="majorHAnsi" w:cstheme="majorHAnsi"/>
              </w:rPr>
              <w:t xml:space="preserve">Further efforts are needed to sustain the process, including the updates in line with emerging evidence and scale it up especially in light of the anticipated second wave of COVID-19. The activity implies revision of protocol, training, supportive supervision, monitoring and evaluation during 10 months period. </w:t>
            </w:r>
          </w:p>
          <w:p w:rsidR="001C79C3" w:rsidRPr="00C6445C" w:rsidRDefault="001C79C3" w:rsidP="001C79C3">
            <w:pPr>
              <w:spacing w:after="0"/>
              <w:jc w:val="both"/>
              <w:rPr>
                <w:rFonts w:asciiTheme="majorHAnsi" w:hAnsiTheme="majorHAnsi" w:cstheme="majorHAnsi"/>
              </w:rPr>
            </w:pPr>
          </w:p>
          <w:p w:rsidR="001C79C3" w:rsidRPr="00C6445C" w:rsidRDefault="001C79C3" w:rsidP="001C79C3">
            <w:pPr>
              <w:pStyle w:val="NormalWeb"/>
              <w:shd w:val="clear" w:color="auto" w:fill="FFFFFF"/>
              <w:jc w:val="both"/>
              <w:textAlignment w:val="baseline"/>
              <w:rPr>
                <w:rFonts w:asciiTheme="majorHAnsi" w:hAnsiTheme="majorHAnsi" w:cstheme="majorHAnsi"/>
                <w:b/>
                <w:bCs/>
                <w:color w:val="313132"/>
                <w:sz w:val="22"/>
                <w:szCs w:val="22"/>
              </w:rPr>
            </w:pPr>
            <w:r w:rsidRPr="00C6445C">
              <w:rPr>
                <w:rFonts w:asciiTheme="majorHAnsi" w:hAnsiTheme="majorHAnsi" w:cstheme="majorHAnsi"/>
                <w:b/>
                <w:bCs/>
                <w:color w:val="313132"/>
                <w:sz w:val="22"/>
                <w:szCs w:val="22"/>
              </w:rPr>
              <w:t xml:space="preserve">Total budget of activity </w:t>
            </w:r>
            <w:r>
              <w:rPr>
                <w:rFonts w:asciiTheme="majorHAnsi" w:hAnsiTheme="majorHAnsi" w:cstheme="majorHAnsi"/>
                <w:b/>
                <w:bCs/>
                <w:color w:val="313132"/>
                <w:sz w:val="22"/>
                <w:szCs w:val="22"/>
              </w:rPr>
              <w:t>8</w:t>
            </w:r>
            <w:r w:rsidRPr="00C6445C">
              <w:rPr>
                <w:rFonts w:asciiTheme="majorHAnsi" w:hAnsiTheme="majorHAnsi" w:cstheme="majorHAnsi"/>
                <w:b/>
                <w:bCs/>
                <w:color w:val="313132"/>
                <w:sz w:val="22"/>
                <w:szCs w:val="22"/>
              </w:rPr>
              <w:t>: 17,500 USD</w:t>
            </w:r>
          </w:p>
          <w:p w:rsidR="001C79C3" w:rsidRPr="00C6445C" w:rsidRDefault="001C79C3" w:rsidP="00FA1E5A">
            <w:pPr>
              <w:pStyle w:val="NormalWeb"/>
              <w:shd w:val="clear" w:color="auto" w:fill="FFFFFF"/>
              <w:jc w:val="both"/>
              <w:textAlignment w:val="baseline"/>
              <w:rPr>
                <w:rFonts w:asciiTheme="majorHAnsi" w:hAnsiTheme="majorHAnsi" w:cstheme="majorHAnsi"/>
                <w:b/>
                <w:bCs/>
                <w:color w:val="313132"/>
                <w:sz w:val="22"/>
                <w:szCs w:val="22"/>
              </w:rPr>
            </w:pPr>
          </w:p>
          <w:p w:rsidR="00FA1E5A" w:rsidRPr="00C6445C" w:rsidRDefault="00FA1E5A" w:rsidP="00184BB9">
            <w:pPr>
              <w:pStyle w:val="NormalWeb"/>
              <w:shd w:val="clear" w:color="auto" w:fill="FFFFFF"/>
              <w:jc w:val="both"/>
              <w:textAlignment w:val="baseline"/>
              <w:rPr>
                <w:rFonts w:asciiTheme="majorHAnsi" w:hAnsiTheme="majorHAnsi" w:cstheme="majorHAnsi"/>
                <w:b/>
                <w:bCs/>
                <w:color w:val="313132"/>
                <w:sz w:val="22"/>
                <w:szCs w:val="22"/>
              </w:rPr>
            </w:pPr>
          </w:p>
          <w:p w:rsidR="001E7DBD" w:rsidRPr="00C6445C" w:rsidRDefault="001E7DBD" w:rsidP="00C406CE">
            <w:pPr>
              <w:pStyle w:val="NormalWeb"/>
              <w:shd w:val="clear" w:color="auto" w:fill="FFFFFF"/>
              <w:jc w:val="both"/>
              <w:textAlignment w:val="baseline"/>
            </w:pPr>
          </w:p>
        </w:tc>
      </w:tr>
    </w:tbl>
    <w:p w:rsidR="00B124D0" w:rsidRPr="00C6445C" w:rsidRDefault="00B124D0" w:rsidP="00671956">
      <w:pPr>
        <w:spacing w:after="0"/>
        <w:rPr>
          <w:rFonts w:asciiTheme="majorHAnsi" w:hAnsiTheme="majorHAnsi" w:cstheme="majorHAnsi"/>
        </w:rPr>
      </w:pPr>
    </w:p>
    <w:p w:rsidR="00AA5CCA" w:rsidRPr="00C6445C" w:rsidRDefault="00AA5CCA" w:rsidP="00EE5C04">
      <w:pPr>
        <w:pStyle w:val="ListParagraph"/>
        <w:numPr>
          <w:ilvl w:val="0"/>
          <w:numId w:val="20"/>
        </w:numPr>
        <w:spacing w:after="0"/>
        <w:ind w:left="360" w:hanging="270"/>
        <w:jc w:val="both"/>
        <w:rPr>
          <w:rFonts w:asciiTheme="majorHAnsi" w:hAnsiTheme="majorHAnsi" w:cstheme="majorHAnsi"/>
        </w:rPr>
      </w:pPr>
      <w:r w:rsidRPr="00C6445C">
        <w:rPr>
          <w:rFonts w:asciiTheme="majorHAnsi" w:hAnsiTheme="majorHAnsi" w:cstheme="majorHAnsi"/>
        </w:rPr>
        <w:t xml:space="preserve">If you are requesting COVID-19 diagnostic tests and will be using machines currently used for TB testing and HIV viral load testing, indicate your </w:t>
      </w:r>
      <w:r w:rsidRPr="00C6445C">
        <w:rPr>
          <w:rFonts w:asciiTheme="majorHAnsi" w:hAnsiTheme="majorHAnsi" w:cstheme="majorHAnsi"/>
          <w:b/>
        </w:rPr>
        <w:t>plan to mitigate the impact</w:t>
      </w:r>
      <w:r w:rsidRPr="00C6445C">
        <w:rPr>
          <w:rFonts w:asciiTheme="majorHAnsi" w:hAnsiTheme="majorHAnsi" w:cstheme="majorHAnsi"/>
        </w:rPr>
        <w:t xml:space="preserve"> on these activities.</w:t>
      </w:r>
    </w:p>
    <w:p w:rsidR="00AA5CCA" w:rsidRPr="00C6445C" w:rsidRDefault="00AA5CCA" w:rsidP="00AA5CCA">
      <w:pPr>
        <w:spacing w:after="0"/>
        <w:jc w:val="both"/>
        <w:rPr>
          <w:rFonts w:asciiTheme="majorHAnsi" w:hAnsiTheme="majorHAnsi" w:cstheme="majorHAnsi"/>
          <w:bCs/>
          <w:iCs/>
        </w:rPr>
      </w:pPr>
    </w:p>
    <w:tbl>
      <w:tblPr>
        <w:tblStyle w:val="TableGrid"/>
        <w:tblW w:w="0" w:type="auto"/>
        <w:tblLook w:val="04A0" w:firstRow="1" w:lastRow="0" w:firstColumn="1" w:lastColumn="0" w:noHBand="0" w:noVBand="1"/>
      </w:tblPr>
      <w:tblGrid>
        <w:gridCol w:w="10456"/>
      </w:tblGrid>
      <w:tr w:rsidR="00AA5CCA" w:rsidRPr="00C6445C" w:rsidTr="00BA4FD0">
        <w:tc>
          <w:tcPr>
            <w:tcW w:w="10790" w:type="dxa"/>
            <w:tcBorders>
              <w:top w:val="single" w:sz="4" w:space="0" w:color="auto"/>
              <w:left w:val="single" w:sz="4" w:space="0" w:color="auto"/>
              <w:bottom w:val="single" w:sz="4" w:space="0" w:color="auto"/>
              <w:right w:val="single" w:sz="4" w:space="0" w:color="auto"/>
            </w:tcBorders>
          </w:tcPr>
          <w:p w:rsidR="00AA5CCA" w:rsidRPr="00C6445C" w:rsidRDefault="00AD6419" w:rsidP="00F001A9">
            <w:pPr>
              <w:spacing w:after="0" w:line="240" w:lineRule="auto"/>
              <w:rPr>
                <w:rFonts w:asciiTheme="majorHAnsi" w:hAnsiTheme="majorHAnsi" w:cstheme="majorHAnsi"/>
              </w:rPr>
            </w:pPr>
            <w:r w:rsidRPr="00C6445C">
              <w:rPr>
                <w:rFonts w:asciiTheme="majorHAnsi" w:hAnsiTheme="majorHAnsi" w:cstheme="majorHAnsi"/>
              </w:rPr>
              <w:t>N/A</w:t>
            </w:r>
            <w:r w:rsidR="00C64D09">
              <w:rPr>
                <w:rFonts w:ascii="Sylfaen" w:hAnsi="Sylfaen" w:cstheme="majorHAnsi"/>
                <w:lang w:val="ka-GE"/>
              </w:rPr>
              <w:t xml:space="preserve"> </w:t>
            </w:r>
          </w:p>
        </w:tc>
      </w:tr>
    </w:tbl>
    <w:p w:rsidR="00AA5CCA" w:rsidRPr="00C6445C" w:rsidRDefault="00AA5CCA" w:rsidP="00AA5CCA">
      <w:pPr>
        <w:spacing w:after="0"/>
        <w:rPr>
          <w:rFonts w:asciiTheme="majorHAnsi" w:hAnsiTheme="majorHAnsi" w:cstheme="majorHAnsi"/>
        </w:rPr>
      </w:pPr>
    </w:p>
    <w:p w:rsidR="001A6E6E" w:rsidRPr="00C6445C" w:rsidRDefault="001A6E6E" w:rsidP="001A6E6E">
      <w:pPr>
        <w:spacing w:after="160" w:line="0" w:lineRule="auto"/>
        <w:rPr>
          <w:rFonts w:asciiTheme="majorHAnsi" w:hAnsiTheme="majorHAnsi" w:cstheme="majorHAnsi"/>
          <w:bCs/>
        </w:rPr>
      </w:pPr>
    </w:p>
    <w:p w:rsidR="001A6E6E" w:rsidRPr="00C6445C" w:rsidRDefault="002942B3" w:rsidP="00366E3A">
      <w:pPr>
        <w:pStyle w:val="Heading2"/>
        <w:keepLines w:val="0"/>
        <w:numPr>
          <w:ilvl w:val="1"/>
          <w:numId w:val="18"/>
        </w:numPr>
        <w:shd w:val="clear" w:color="auto" w:fill="D9D9D9"/>
        <w:spacing w:before="0" w:after="0" w:line="257" w:lineRule="auto"/>
        <w:jc w:val="both"/>
        <w:rPr>
          <w:rFonts w:asciiTheme="majorHAnsi" w:hAnsiTheme="majorHAnsi" w:cstheme="majorHAnsi"/>
        </w:rPr>
      </w:pPr>
      <w:r w:rsidRPr="00C6445C">
        <w:rPr>
          <w:rFonts w:asciiTheme="majorHAnsi" w:eastAsia="Times New Roman" w:hAnsiTheme="majorHAnsi" w:cstheme="majorHAnsi"/>
          <w:bCs w:val="0"/>
          <w:lang w:val="en-GB"/>
        </w:rPr>
        <w:t>Priority 2: Additional Funding Request</w:t>
      </w:r>
    </w:p>
    <w:p w:rsidR="00366E3A" w:rsidRPr="00C6445C" w:rsidRDefault="00366E3A" w:rsidP="00671956">
      <w:pPr>
        <w:spacing w:after="0"/>
        <w:rPr>
          <w:rFonts w:asciiTheme="majorHAnsi" w:hAnsiTheme="majorHAnsi" w:cstheme="majorHAnsi"/>
        </w:rPr>
      </w:pPr>
    </w:p>
    <w:p w:rsidR="00366E3A" w:rsidRPr="00C6445C" w:rsidRDefault="00B124D0" w:rsidP="005E4650">
      <w:pPr>
        <w:spacing w:after="0"/>
        <w:jc w:val="both"/>
        <w:rPr>
          <w:rFonts w:asciiTheme="majorHAnsi" w:hAnsiTheme="majorHAnsi" w:cstheme="majorHAnsi"/>
        </w:rPr>
      </w:pPr>
      <w:r w:rsidRPr="00C6445C">
        <w:rPr>
          <w:rFonts w:asciiTheme="majorHAnsi" w:hAnsiTheme="majorHAnsi" w:cstheme="majorHAnsi"/>
        </w:rPr>
        <w:t xml:space="preserve">Briefly describe the </w:t>
      </w:r>
      <w:r w:rsidRPr="00C6445C">
        <w:rPr>
          <w:rFonts w:asciiTheme="majorHAnsi" w:hAnsiTheme="majorHAnsi" w:cstheme="majorHAnsi"/>
          <w:b/>
        </w:rPr>
        <w:t xml:space="preserve">additional </w:t>
      </w:r>
      <w:r w:rsidR="00366E3A" w:rsidRPr="00C6445C">
        <w:rPr>
          <w:rFonts w:asciiTheme="majorHAnsi" w:hAnsiTheme="majorHAnsi" w:cstheme="majorHAnsi"/>
          <w:b/>
        </w:rPr>
        <w:t>prioritized investments</w:t>
      </w:r>
      <w:r w:rsidR="00366E3A" w:rsidRPr="00C6445C">
        <w:rPr>
          <w:rFonts w:asciiTheme="majorHAnsi" w:hAnsiTheme="majorHAnsi" w:cstheme="majorHAnsi"/>
        </w:rPr>
        <w:t xml:space="preserve"> you would request the Global Fund </w:t>
      </w:r>
      <w:r w:rsidRPr="00C6445C">
        <w:rPr>
          <w:rFonts w:asciiTheme="majorHAnsi" w:hAnsiTheme="majorHAnsi" w:cstheme="majorHAnsi"/>
        </w:rPr>
        <w:t>support</w:t>
      </w:r>
      <w:r w:rsidR="00366E3A" w:rsidRPr="00C6445C">
        <w:rPr>
          <w:rFonts w:asciiTheme="majorHAnsi" w:hAnsiTheme="majorHAnsi" w:cstheme="majorHAnsi"/>
        </w:rPr>
        <w:t>,</w:t>
      </w:r>
      <w:r w:rsidRPr="00C6445C">
        <w:rPr>
          <w:rFonts w:asciiTheme="majorHAnsi" w:hAnsiTheme="majorHAnsi" w:cstheme="majorHAnsi"/>
        </w:rPr>
        <w:t xml:space="preserve"> in case additional funding becomes available.</w:t>
      </w:r>
      <w:r w:rsidR="00366E3A" w:rsidRPr="00C6445C">
        <w:rPr>
          <w:rFonts w:asciiTheme="majorHAnsi" w:hAnsiTheme="majorHAnsi" w:cstheme="majorHAnsi"/>
        </w:rPr>
        <w:t xml:space="preserve"> </w:t>
      </w:r>
    </w:p>
    <w:p w:rsidR="00366E3A" w:rsidRPr="00C6445C" w:rsidRDefault="00366E3A" w:rsidP="00366E3A">
      <w:pPr>
        <w:pStyle w:val="ListParagraph"/>
        <w:spacing w:after="0"/>
        <w:rPr>
          <w:rFonts w:asciiTheme="majorHAnsi" w:hAnsiTheme="majorHAnsi" w:cstheme="majorHAnsi"/>
        </w:rPr>
      </w:pPr>
    </w:p>
    <w:p w:rsidR="001F7F10" w:rsidRPr="00C6445C" w:rsidRDefault="001F7F10">
      <w:pPr>
        <w:spacing w:after="160" w:line="0" w:lineRule="auto"/>
        <w:rPr>
          <w:rFonts w:asciiTheme="majorHAnsi" w:hAnsiTheme="majorHAnsi" w:cstheme="majorHAnsi"/>
        </w:rPr>
      </w:pPr>
    </w:p>
    <w:tbl>
      <w:tblPr>
        <w:tblStyle w:val="TableGrid"/>
        <w:tblW w:w="0" w:type="auto"/>
        <w:tblLook w:val="04A0" w:firstRow="1" w:lastRow="0" w:firstColumn="1" w:lastColumn="0" w:noHBand="0" w:noVBand="1"/>
      </w:tblPr>
      <w:tblGrid>
        <w:gridCol w:w="3285"/>
        <w:gridCol w:w="1660"/>
        <w:gridCol w:w="5511"/>
      </w:tblGrid>
      <w:tr w:rsidR="00B124D0" w:rsidRPr="00C6445C" w:rsidTr="002942B3">
        <w:tc>
          <w:tcPr>
            <w:tcW w:w="3285" w:type="dxa"/>
          </w:tcPr>
          <w:p w:rsidR="00B124D0" w:rsidRPr="00C6445C" w:rsidRDefault="00B124D0" w:rsidP="00BA4FD0">
            <w:pPr>
              <w:spacing w:after="0"/>
              <w:rPr>
                <w:rFonts w:asciiTheme="majorHAnsi" w:hAnsiTheme="majorHAnsi" w:cstheme="majorHAnsi"/>
              </w:rPr>
            </w:pPr>
          </w:p>
        </w:tc>
        <w:tc>
          <w:tcPr>
            <w:tcW w:w="1660" w:type="dxa"/>
          </w:tcPr>
          <w:p w:rsidR="00B124D0" w:rsidRPr="00C6445C" w:rsidRDefault="00B124D0" w:rsidP="00BA4FD0">
            <w:pPr>
              <w:spacing w:after="0"/>
              <w:rPr>
                <w:rFonts w:asciiTheme="majorHAnsi" w:hAnsiTheme="majorHAnsi" w:cstheme="majorHAnsi"/>
              </w:rPr>
            </w:pPr>
            <w:r w:rsidRPr="00C6445C">
              <w:rPr>
                <w:rFonts w:asciiTheme="majorHAnsi" w:hAnsiTheme="majorHAnsi" w:cstheme="majorHAnsi"/>
              </w:rPr>
              <w:t>Fund</w:t>
            </w:r>
            <w:r w:rsidR="002942B3" w:rsidRPr="00C6445C">
              <w:rPr>
                <w:rFonts w:asciiTheme="majorHAnsi" w:hAnsiTheme="majorHAnsi" w:cstheme="majorHAnsi"/>
              </w:rPr>
              <w:t>ing</w:t>
            </w:r>
            <w:r w:rsidRPr="00C6445C">
              <w:rPr>
                <w:rFonts w:asciiTheme="majorHAnsi" w:hAnsiTheme="majorHAnsi" w:cstheme="majorHAnsi"/>
              </w:rPr>
              <w:t xml:space="preserve"> </w:t>
            </w:r>
            <w:r w:rsidR="00C279EB" w:rsidRPr="00C6445C">
              <w:rPr>
                <w:rFonts w:asciiTheme="majorHAnsi" w:hAnsiTheme="majorHAnsi" w:cstheme="majorHAnsi"/>
              </w:rPr>
              <w:t>Requested</w:t>
            </w:r>
          </w:p>
        </w:tc>
        <w:tc>
          <w:tcPr>
            <w:tcW w:w="5511" w:type="dxa"/>
          </w:tcPr>
          <w:p w:rsidR="00B124D0" w:rsidRPr="00C6445C" w:rsidRDefault="00366E3A" w:rsidP="00BA4FD0">
            <w:pPr>
              <w:spacing w:after="0"/>
              <w:rPr>
                <w:rFonts w:asciiTheme="majorHAnsi" w:hAnsiTheme="majorHAnsi" w:cstheme="majorHAnsi"/>
              </w:rPr>
            </w:pPr>
            <w:r w:rsidRPr="00C6445C">
              <w:rPr>
                <w:rFonts w:asciiTheme="majorHAnsi" w:hAnsiTheme="majorHAnsi" w:cstheme="majorHAnsi"/>
              </w:rPr>
              <w:t>Activities proposed and r</w:t>
            </w:r>
            <w:r w:rsidR="00B124D0" w:rsidRPr="00C6445C">
              <w:rPr>
                <w:rFonts w:asciiTheme="majorHAnsi" w:hAnsiTheme="majorHAnsi" w:cstheme="majorHAnsi"/>
              </w:rPr>
              <w:t>ationale</w:t>
            </w:r>
          </w:p>
        </w:tc>
      </w:tr>
      <w:tr w:rsidR="00B124D0" w:rsidRPr="00C6445C" w:rsidTr="002942B3">
        <w:tc>
          <w:tcPr>
            <w:tcW w:w="3285" w:type="dxa"/>
          </w:tcPr>
          <w:p w:rsidR="00152A74" w:rsidRDefault="00152A74" w:rsidP="008A5B44">
            <w:pPr>
              <w:pStyle w:val="Default"/>
              <w:numPr>
                <w:ilvl w:val="0"/>
                <w:numId w:val="45"/>
              </w:numPr>
              <w:ind w:left="315"/>
            </w:pPr>
            <w:r>
              <w:rPr>
                <w:sz w:val="22"/>
                <w:szCs w:val="22"/>
              </w:rPr>
              <w:t xml:space="preserve">Risk mitigation for disease programs </w:t>
            </w:r>
          </w:p>
          <w:p w:rsidR="00B124D0" w:rsidRPr="008A5B44" w:rsidRDefault="00B124D0" w:rsidP="008A5B44">
            <w:pPr>
              <w:spacing w:after="0"/>
              <w:rPr>
                <w:rFonts w:asciiTheme="majorHAnsi" w:hAnsiTheme="majorHAnsi" w:cstheme="majorHAnsi"/>
              </w:rPr>
            </w:pPr>
          </w:p>
        </w:tc>
        <w:tc>
          <w:tcPr>
            <w:tcW w:w="1660" w:type="dxa"/>
          </w:tcPr>
          <w:p w:rsidR="00B124D0" w:rsidRPr="00D2334B" w:rsidRDefault="00B2669F" w:rsidP="00B2669F">
            <w:pPr>
              <w:spacing w:after="0"/>
              <w:rPr>
                <w:rFonts w:asciiTheme="majorHAnsi" w:hAnsiTheme="majorHAnsi" w:cstheme="majorHAnsi"/>
              </w:rPr>
            </w:pPr>
            <w:r w:rsidRPr="00D2334B">
              <w:rPr>
                <w:rFonts w:asciiTheme="majorHAnsi" w:hAnsiTheme="majorHAnsi" w:cstheme="majorHAnsi"/>
                <w:lang w:val="ka-GE"/>
              </w:rPr>
              <w:t xml:space="preserve">55,000 </w:t>
            </w:r>
            <w:r w:rsidRPr="00D2334B">
              <w:rPr>
                <w:rFonts w:asciiTheme="majorHAnsi" w:hAnsiTheme="majorHAnsi" w:cstheme="majorHAnsi"/>
              </w:rPr>
              <w:t>USD</w:t>
            </w:r>
          </w:p>
        </w:tc>
        <w:tc>
          <w:tcPr>
            <w:tcW w:w="5511" w:type="dxa"/>
          </w:tcPr>
          <w:p w:rsidR="00184F57" w:rsidRPr="00C6445C" w:rsidRDefault="00184F57" w:rsidP="00184F57">
            <w:pPr>
              <w:spacing w:after="0"/>
              <w:rPr>
                <w:rFonts w:asciiTheme="majorHAnsi" w:hAnsiTheme="majorHAnsi" w:cstheme="majorHAnsi"/>
                <w:b/>
              </w:rPr>
            </w:pPr>
            <w:r w:rsidRPr="00C6445C">
              <w:rPr>
                <w:rFonts w:asciiTheme="majorHAnsi" w:hAnsiTheme="majorHAnsi" w:cstheme="majorHAnsi"/>
                <w:b/>
              </w:rPr>
              <w:t xml:space="preserve">1 KAPs HIV Self-testing capacity strengthening in preparation of the next wave of COVID-19 infection </w:t>
            </w:r>
          </w:p>
          <w:p w:rsidR="00184F57" w:rsidRPr="00C6445C" w:rsidRDefault="00184F57" w:rsidP="00184F57">
            <w:pPr>
              <w:spacing w:after="0"/>
              <w:rPr>
                <w:rFonts w:asciiTheme="majorHAnsi" w:hAnsiTheme="majorHAnsi" w:cstheme="majorHAnsi"/>
                <w:b/>
              </w:rPr>
            </w:pPr>
          </w:p>
          <w:p w:rsidR="00F35B61" w:rsidRPr="002D52DF" w:rsidRDefault="00F35B61" w:rsidP="00F001A9">
            <w:pPr>
              <w:pStyle w:val="paragraph"/>
              <w:spacing w:before="0" w:beforeAutospacing="0" w:after="0" w:afterAutospacing="0"/>
              <w:jc w:val="both"/>
              <w:textAlignment w:val="baseline"/>
              <w:rPr>
                <w:rFonts w:asciiTheme="majorHAnsi" w:hAnsiTheme="majorHAnsi" w:cstheme="majorHAnsi"/>
                <w:bCs/>
                <w:sz w:val="22"/>
                <w:szCs w:val="22"/>
              </w:rPr>
            </w:pPr>
            <w:r w:rsidRPr="002D52DF">
              <w:rPr>
                <w:rFonts w:asciiTheme="majorHAnsi" w:hAnsiTheme="majorHAnsi" w:cstheme="majorHAnsi"/>
                <w:bCs/>
                <w:sz w:val="22"/>
                <w:szCs w:val="22"/>
              </w:rPr>
              <w:t xml:space="preserve">Although HIV prevention and treatment service provision </w:t>
            </w:r>
            <w:r w:rsidRPr="00BF6156">
              <w:rPr>
                <w:rFonts w:asciiTheme="majorHAnsi" w:hAnsiTheme="majorHAnsi" w:cstheme="majorHAnsi"/>
                <w:bCs/>
                <w:sz w:val="22"/>
                <w:szCs w:val="22"/>
              </w:rPr>
              <w:t>were</w:t>
            </w:r>
            <w:r w:rsidRPr="002D52DF">
              <w:rPr>
                <w:rFonts w:asciiTheme="majorHAnsi" w:hAnsiTheme="majorHAnsi" w:cstheme="majorHAnsi"/>
                <w:bCs/>
                <w:sz w:val="22"/>
                <w:szCs w:val="22"/>
              </w:rPr>
              <w:t xml:space="preserve"> </w:t>
            </w:r>
            <w:r>
              <w:rPr>
                <w:rFonts w:asciiTheme="majorHAnsi" w:hAnsiTheme="majorHAnsi" w:cstheme="majorHAnsi"/>
                <w:bCs/>
                <w:sz w:val="22"/>
                <w:szCs w:val="22"/>
              </w:rPr>
              <w:t xml:space="preserve">well </w:t>
            </w:r>
            <w:r w:rsidRPr="002D52DF">
              <w:rPr>
                <w:rFonts w:asciiTheme="majorHAnsi" w:hAnsiTheme="majorHAnsi" w:cstheme="majorHAnsi"/>
                <w:bCs/>
                <w:sz w:val="22"/>
                <w:szCs w:val="22"/>
              </w:rPr>
              <w:t>sustained during the COVID-19 epidemic through intensified mobile outreach work</w:t>
            </w:r>
            <w:r>
              <w:rPr>
                <w:rFonts w:asciiTheme="majorHAnsi" w:hAnsiTheme="majorHAnsi" w:cstheme="majorHAnsi"/>
                <w:bCs/>
                <w:sz w:val="22"/>
                <w:szCs w:val="22"/>
              </w:rPr>
              <w:t xml:space="preserve"> in Georgia,</w:t>
            </w:r>
            <w:r w:rsidRPr="002D52DF">
              <w:rPr>
                <w:rFonts w:asciiTheme="majorHAnsi" w:hAnsiTheme="majorHAnsi" w:cstheme="majorHAnsi"/>
                <w:bCs/>
                <w:sz w:val="22"/>
                <w:szCs w:val="22"/>
              </w:rPr>
              <w:t xml:space="preserve"> it was difficult to maintain access to HIV counseling and testing </w:t>
            </w:r>
            <w:r>
              <w:rPr>
                <w:rFonts w:asciiTheme="majorHAnsi" w:hAnsiTheme="majorHAnsi" w:cstheme="majorHAnsi"/>
                <w:bCs/>
                <w:sz w:val="22"/>
                <w:szCs w:val="22"/>
              </w:rPr>
              <w:t xml:space="preserve">for KPs during the lockdown and quarantine period. Startup of HIV self-testing platform for MSM and setting up of mobile delivery of self-tests well coincided with COVID-19 epidemic and provided good option for HIV testing, but due to low awareness about this new service among other KPs as well as relatively small stocks of HIV self-tests available in the program, utilization of the new HIV self-testing service wasn’t adequate even during the lockdown period. The full-scale implementation of HIV self-testing service for other KPs requires extensive promo activities as well as procurement of additional HIV self-tests. </w:t>
            </w:r>
          </w:p>
          <w:p w:rsidR="00F35B61" w:rsidRDefault="00F35B61" w:rsidP="00BF6156">
            <w:pPr>
              <w:spacing w:after="0"/>
              <w:jc w:val="both"/>
              <w:rPr>
                <w:rFonts w:asciiTheme="majorHAnsi" w:hAnsiTheme="majorHAnsi" w:cstheme="majorHAnsi"/>
              </w:rPr>
            </w:pPr>
          </w:p>
          <w:p w:rsidR="00184F57" w:rsidRPr="00C6445C" w:rsidRDefault="004C37DE" w:rsidP="00BF6156">
            <w:pPr>
              <w:spacing w:after="0"/>
              <w:jc w:val="both"/>
              <w:rPr>
                <w:rFonts w:asciiTheme="majorHAnsi" w:hAnsiTheme="majorHAnsi" w:cstheme="majorHAnsi"/>
              </w:rPr>
            </w:pPr>
            <w:r>
              <w:rPr>
                <w:rFonts w:asciiTheme="majorHAnsi" w:hAnsiTheme="majorHAnsi" w:cstheme="majorHAnsi"/>
              </w:rPr>
              <w:t xml:space="preserve">Local procurement of additional 5000 HIV saliva tests was approved by GF and PR is in the process of signing agreement with supplier, stock of 2500 tests is available at the PR’s warehouse. </w:t>
            </w:r>
            <w:r w:rsidR="00184F57" w:rsidRPr="00C6445C">
              <w:rPr>
                <w:rFonts w:asciiTheme="majorHAnsi" w:hAnsiTheme="majorHAnsi" w:cstheme="majorHAnsi"/>
              </w:rPr>
              <w:t xml:space="preserve">Procurement of additional HIV saliva self-tests is planned to ensure that for the next wave of COVID-19 infection NGOs/CBOs working with KAPs have sufficient stocks to sustain the testing during the lock-down periods. Procurement of additional </w:t>
            </w:r>
            <w:r w:rsidR="000164A6" w:rsidRPr="00C6445C">
              <w:rPr>
                <w:rFonts w:asciiTheme="majorHAnsi" w:hAnsiTheme="majorHAnsi" w:cstheme="majorHAnsi"/>
              </w:rPr>
              <w:t>10,</w:t>
            </w:r>
            <w:r w:rsidR="00184F57" w:rsidRPr="00C6445C">
              <w:rPr>
                <w:rFonts w:asciiTheme="majorHAnsi" w:hAnsiTheme="majorHAnsi" w:cstheme="majorHAnsi"/>
              </w:rPr>
              <w:t>000 HIV saliva self-tests is planned through WAMBO online procurement platform of the GF that will be sufficient for 3</w:t>
            </w:r>
            <w:r w:rsidR="00D35DEE">
              <w:rPr>
                <w:rFonts w:asciiTheme="majorHAnsi" w:hAnsiTheme="majorHAnsi" w:cstheme="majorHAnsi"/>
              </w:rPr>
              <w:t>-4</w:t>
            </w:r>
            <w:r w:rsidR="00184F57" w:rsidRPr="00C6445C">
              <w:rPr>
                <w:rFonts w:asciiTheme="majorHAnsi" w:hAnsiTheme="majorHAnsi" w:cstheme="majorHAnsi"/>
              </w:rPr>
              <w:t xml:space="preserve"> month testing of KAPs (PWIDs, MSM and SWs). Some funding will be required for packaging of self-tests and payments for mobile delivery. The existing self-testing platform developed for MSM population will be adapted to accommodate the needs of other KAPs and relevant promo internet campaign will be implemented.  </w:t>
            </w:r>
          </w:p>
          <w:p w:rsidR="00184F57" w:rsidRPr="00C6445C" w:rsidRDefault="00184F57" w:rsidP="00BF6156">
            <w:pPr>
              <w:spacing w:after="0"/>
              <w:jc w:val="both"/>
              <w:rPr>
                <w:rFonts w:asciiTheme="majorHAnsi" w:hAnsiTheme="majorHAnsi" w:cstheme="majorHAnsi"/>
              </w:rPr>
            </w:pPr>
          </w:p>
          <w:p w:rsidR="00184F57" w:rsidRPr="00C6445C" w:rsidRDefault="00184F57" w:rsidP="00184F57">
            <w:pPr>
              <w:spacing w:after="0"/>
              <w:rPr>
                <w:rFonts w:asciiTheme="majorHAnsi" w:hAnsiTheme="majorHAnsi" w:cstheme="majorHAnsi"/>
                <w:b/>
              </w:rPr>
            </w:pPr>
            <w:r w:rsidRPr="00C6445C">
              <w:rPr>
                <w:rFonts w:asciiTheme="majorHAnsi" w:hAnsiTheme="majorHAnsi" w:cstheme="majorHAnsi"/>
                <w:b/>
              </w:rPr>
              <w:t>Total estimat</w:t>
            </w:r>
            <w:r w:rsidR="000164A6" w:rsidRPr="00C6445C">
              <w:rPr>
                <w:rFonts w:asciiTheme="majorHAnsi" w:hAnsiTheme="majorHAnsi" w:cstheme="majorHAnsi"/>
                <w:b/>
              </w:rPr>
              <w:t xml:space="preserve">ed budget </w:t>
            </w:r>
            <w:r w:rsidR="0023229D" w:rsidRPr="00C6445C">
              <w:rPr>
                <w:rFonts w:asciiTheme="majorHAnsi" w:hAnsiTheme="majorHAnsi" w:cstheme="majorHAnsi"/>
                <w:b/>
              </w:rPr>
              <w:t>for activity</w:t>
            </w:r>
            <w:r w:rsidR="000164A6" w:rsidRPr="00C6445C">
              <w:rPr>
                <w:rFonts w:asciiTheme="majorHAnsi" w:hAnsiTheme="majorHAnsi" w:cstheme="majorHAnsi"/>
                <w:b/>
              </w:rPr>
              <w:t>: 3</w:t>
            </w:r>
            <w:r w:rsidRPr="00C6445C">
              <w:rPr>
                <w:rFonts w:asciiTheme="majorHAnsi" w:hAnsiTheme="majorHAnsi" w:cstheme="majorHAnsi"/>
                <w:b/>
              </w:rPr>
              <w:t>0,000 USD</w:t>
            </w:r>
          </w:p>
          <w:p w:rsidR="0007777E" w:rsidRPr="00C6445C" w:rsidRDefault="0007777E" w:rsidP="00184F57">
            <w:pPr>
              <w:spacing w:after="0"/>
              <w:rPr>
                <w:rFonts w:asciiTheme="majorHAnsi" w:hAnsiTheme="majorHAnsi" w:cstheme="majorHAnsi"/>
                <w:b/>
              </w:rPr>
            </w:pPr>
          </w:p>
          <w:p w:rsidR="0023229D" w:rsidRPr="00C6445C" w:rsidRDefault="0007777E" w:rsidP="0023229D">
            <w:pPr>
              <w:spacing w:after="160" w:line="254" w:lineRule="auto"/>
              <w:jc w:val="both"/>
              <w:rPr>
                <w:rFonts w:asciiTheme="majorHAnsi" w:hAnsiTheme="majorHAnsi" w:cstheme="majorHAnsi"/>
                <w:b/>
              </w:rPr>
            </w:pPr>
            <w:r w:rsidRPr="00C6445C">
              <w:rPr>
                <w:rFonts w:asciiTheme="majorHAnsi" w:hAnsiTheme="majorHAnsi" w:cstheme="majorHAnsi"/>
                <w:b/>
              </w:rPr>
              <w:t xml:space="preserve">2 </w:t>
            </w:r>
            <w:r w:rsidR="0023229D" w:rsidRPr="00C6445C">
              <w:rPr>
                <w:rFonts w:asciiTheme="majorHAnsi" w:hAnsiTheme="majorHAnsi" w:cstheme="majorHAnsi"/>
                <w:b/>
              </w:rPr>
              <w:t>IT Capacity strengthening of NGOs/CBOs for outreach data management during COVID-19 epidemic</w:t>
            </w:r>
          </w:p>
          <w:p w:rsidR="00063ED9" w:rsidRPr="00C6445C" w:rsidRDefault="00063ED9" w:rsidP="00283F40">
            <w:pPr>
              <w:pStyle w:val="ListParagraph"/>
              <w:ind w:left="0"/>
              <w:jc w:val="both"/>
              <w:rPr>
                <w:rFonts w:asciiTheme="majorHAnsi" w:hAnsiTheme="majorHAnsi" w:cstheme="majorHAnsi"/>
              </w:rPr>
            </w:pPr>
            <w:r w:rsidRPr="00C6445C">
              <w:rPr>
                <w:rFonts w:asciiTheme="majorHAnsi" w:hAnsiTheme="majorHAnsi" w:cstheme="majorHAnsi"/>
              </w:rPr>
              <w:t xml:space="preserve">During the COVID-19 epidemic imposed restrictions NGOs/CBOs work was largely moved to the outreach service delivery modes. Outreach workers were providing HIV prevention commodities and brief counseling to KPs at homes. They had to do increased paperwork to document provided services which on the other hand increased potential for COVID-19 infection spread through paper forms. Equipping outreach workers with tablets will enable them to document services provided directly during the outreach </w:t>
            </w:r>
            <w:r w:rsidRPr="00C6445C">
              <w:rPr>
                <w:rFonts w:asciiTheme="majorHAnsi" w:hAnsiTheme="majorHAnsi" w:cstheme="majorHAnsi"/>
              </w:rPr>
              <w:lastRenderedPageBreak/>
              <w:t>sessions. The model will improve the HIV prevention service data collection in general as the HIV Prevention Data base will be updated to have online real time data collection option.</w:t>
            </w:r>
          </w:p>
          <w:p w:rsidR="0023229D" w:rsidRPr="00D2334B" w:rsidRDefault="0023229D" w:rsidP="0023229D">
            <w:pPr>
              <w:spacing w:after="160" w:line="254" w:lineRule="auto"/>
              <w:jc w:val="both"/>
              <w:rPr>
                <w:rFonts w:asciiTheme="majorHAnsi" w:hAnsiTheme="majorHAnsi" w:cstheme="majorHAnsi"/>
              </w:rPr>
            </w:pPr>
            <w:r w:rsidRPr="00D2334B">
              <w:rPr>
                <w:rFonts w:asciiTheme="majorHAnsi" w:hAnsiTheme="majorHAnsi" w:cstheme="majorHAnsi"/>
              </w:rPr>
              <w:t xml:space="preserve">40 </w:t>
            </w:r>
            <w:r w:rsidR="00B8595A">
              <w:rPr>
                <w:rFonts w:asciiTheme="majorHAnsi" w:hAnsiTheme="majorHAnsi" w:cstheme="majorHAnsi"/>
              </w:rPr>
              <w:t>tablets</w:t>
            </w:r>
            <w:r w:rsidR="00B8595A" w:rsidRPr="00D2334B">
              <w:rPr>
                <w:rFonts w:asciiTheme="majorHAnsi" w:hAnsiTheme="majorHAnsi" w:cstheme="majorHAnsi"/>
              </w:rPr>
              <w:t xml:space="preserve"> </w:t>
            </w:r>
            <w:r w:rsidRPr="00D2334B">
              <w:rPr>
                <w:rFonts w:asciiTheme="majorHAnsi" w:hAnsiTheme="majorHAnsi" w:cstheme="majorHAnsi"/>
              </w:rPr>
              <w:t>will be procured for outreach workers of NGOs/CBOs working with KPs. Outreach workers will be able to document all services they provide during outreach sessions immediately in real time regimen. The HIV Prevention Database will be updated to have a real time data collection options activated. </w:t>
            </w:r>
          </w:p>
          <w:p w:rsidR="0023229D" w:rsidRPr="00C6445C" w:rsidRDefault="0023229D" w:rsidP="0023229D">
            <w:pPr>
              <w:spacing w:after="0"/>
              <w:rPr>
                <w:rFonts w:asciiTheme="majorHAnsi" w:hAnsiTheme="majorHAnsi" w:cstheme="majorHAnsi"/>
                <w:b/>
              </w:rPr>
            </w:pPr>
            <w:r w:rsidRPr="00C6445C">
              <w:rPr>
                <w:rFonts w:asciiTheme="majorHAnsi" w:hAnsiTheme="majorHAnsi" w:cstheme="majorHAnsi"/>
                <w:b/>
              </w:rPr>
              <w:t>Total estimated budget for activity: 25,000 USD</w:t>
            </w:r>
          </w:p>
          <w:p w:rsidR="00B124D0" w:rsidRPr="00C6445C" w:rsidRDefault="0023229D" w:rsidP="0023229D">
            <w:pPr>
              <w:spacing w:after="160" w:line="254" w:lineRule="auto"/>
              <w:jc w:val="both"/>
              <w:rPr>
                <w:rFonts w:asciiTheme="majorHAnsi" w:hAnsiTheme="majorHAnsi" w:cstheme="majorHAnsi"/>
              </w:rPr>
            </w:pPr>
            <w:r w:rsidRPr="00D2334B">
              <w:rPr>
                <w:rFonts w:asciiTheme="majorHAnsi" w:hAnsiTheme="majorHAnsi" w:cstheme="majorHAnsi"/>
              </w:rPr>
              <w:t xml:space="preserve"> </w:t>
            </w:r>
          </w:p>
        </w:tc>
      </w:tr>
      <w:tr w:rsidR="00152A74" w:rsidRPr="00C6445C" w:rsidTr="002942B3">
        <w:trPr>
          <w:trHeight w:val="719"/>
        </w:trPr>
        <w:tc>
          <w:tcPr>
            <w:tcW w:w="3285" w:type="dxa"/>
            <w:vMerge w:val="restart"/>
          </w:tcPr>
          <w:p w:rsidR="00152A74" w:rsidRDefault="00152A74" w:rsidP="008A5B44">
            <w:pPr>
              <w:pStyle w:val="Default"/>
              <w:numPr>
                <w:ilvl w:val="0"/>
                <w:numId w:val="45"/>
              </w:numPr>
            </w:pPr>
            <w:r>
              <w:rPr>
                <w:sz w:val="22"/>
                <w:szCs w:val="22"/>
              </w:rPr>
              <w:lastRenderedPageBreak/>
              <w:t xml:space="preserve">COVID-19 control and containment including health systems strengthening </w:t>
            </w:r>
          </w:p>
          <w:p w:rsidR="00152A74" w:rsidRPr="00152A74" w:rsidRDefault="00152A74" w:rsidP="00152A74">
            <w:pPr>
              <w:spacing w:after="0"/>
              <w:ind w:left="360"/>
              <w:rPr>
                <w:rFonts w:asciiTheme="majorHAnsi" w:hAnsiTheme="majorHAnsi" w:cstheme="majorHAnsi"/>
              </w:rPr>
            </w:pPr>
          </w:p>
          <w:p w:rsidR="00152A74" w:rsidRPr="008A5B44" w:rsidRDefault="00152A74" w:rsidP="008A5B44">
            <w:pPr>
              <w:spacing w:after="0"/>
              <w:rPr>
                <w:rFonts w:asciiTheme="majorHAnsi" w:hAnsiTheme="majorHAnsi" w:cstheme="majorHAnsi"/>
              </w:rPr>
            </w:pPr>
          </w:p>
        </w:tc>
        <w:tc>
          <w:tcPr>
            <w:tcW w:w="1660" w:type="dxa"/>
            <w:vMerge w:val="restart"/>
          </w:tcPr>
          <w:p w:rsidR="00152A74" w:rsidRDefault="00152A74" w:rsidP="00B2669F">
            <w:pPr>
              <w:spacing w:after="0"/>
              <w:rPr>
                <w:rFonts w:asciiTheme="majorHAnsi" w:hAnsiTheme="majorHAnsi" w:cstheme="majorHAnsi"/>
              </w:rPr>
            </w:pPr>
            <w:r>
              <w:rPr>
                <w:rFonts w:asciiTheme="majorHAnsi" w:hAnsiTheme="majorHAnsi" w:cstheme="majorHAnsi"/>
              </w:rPr>
              <w:t>570</w:t>
            </w:r>
            <w:r w:rsidRPr="00D2334B">
              <w:rPr>
                <w:rFonts w:asciiTheme="majorHAnsi" w:hAnsiTheme="majorHAnsi" w:cstheme="majorHAnsi"/>
                <w:lang w:val="ka-GE"/>
              </w:rPr>
              <w:t xml:space="preserve">,000 </w:t>
            </w:r>
            <w:r w:rsidRPr="00D2334B">
              <w:rPr>
                <w:rFonts w:asciiTheme="majorHAnsi" w:hAnsiTheme="majorHAnsi" w:cstheme="majorHAnsi"/>
              </w:rPr>
              <w:t>USD</w:t>
            </w:r>
          </w:p>
          <w:p w:rsidR="00152A74" w:rsidRPr="00D2334B" w:rsidRDefault="00152A74" w:rsidP="00B124D0">
            <w:pPr>
              <w:spacing w:after="0"/>
              <w:rPr>
                <w:rFonts w:asciiTheme="majorHAnsi" w:hAnsiTheme="majorHAnsi" w:cstheme="majorHAnsi"/>
              </w:rPr>
            </w:pPr>
          </w:p>
        </w:tc>
        <w:tc>
          <w:tcPr>
            <w:tcW w:w="5511" w:type="dxa"/>
          </w:tcPr>
          <w:p w:rsidR="00152A74" w:rsidRPr="00D2334B" w:rsidRDefault="00152A74" w:rsidP="00F2034C">
            <w:pPr>
              <w:jc w:val="both"/>
              <w:rPr>
                <w:rFonts w:asciiTheme="majorHAnsi" w:hAnsiTheme="majorHAnsi" w:cstheme="majorHAnsi"/>
                <w:b/>
              </w:rPr>
            </w:pPr>
            <w:r w:rsidRPr="00D2334B">
              <w:rPr>
                <w:rFonts w:asciiTheme="majorHAnsi" w:hAnsiTheme="majorHAnsi" w:cstheme="majorHAnsi"/>
                <w:b/>
              </w:rPr>
              <w:t>3 Conduct COVID-19 seroprevalence survey to inform policy decisions</w:t>
            </w:r>
          </w:p>
          <w:p w:rsidR="00152A74" w:rsidRPr="00C6445C" w:rsidRDefault="00152A74" w:rsidP="00F2034C">
            <w:pPr>
              <w:spacing w:after="0"/>
              <w:jc w:val="both"/>
              <w:rPr>
                <w:rFonts w:asciiTheme="majorHAnsi" w:hAnsiTheme="majorHAnsi" w:cstheme="majorHAnsi"/>
              </w:rPr>
            </w:pPr>
            <w:r w:rsidRPr="00C6445C">
              <w:rPr>
                <w:rFonts w:asciiTheme="majorHAnsi" w:hAnsiTheme="majorHAnsi" w:cstheme="majorHAnsi"/>
              </w:rPr>
              <w:t xml:space="preserve">According to WHO recommendations in addition to active case finding and testing, it is critical to enhance surveillance activities to detect and monitor if there is COVID-19 transmission in the community. </w:t>
            </w:r>
            <w:r w:rsidRPr="00C6445C">
              <w:rPr>
                <w:rFonts w:asciiTheme="majorHAnsi" w:hAnsiTheme="majorHAnsi" w:cstheme="majorHAnsi"/>
                <w:color w:val="000000"/>
                <w:shd w:val="clear" w:color="auto" w:fill="FFFFFF"/>
              </w:rPr>
              <w:t xml:space="preserve">The seroprevalence studies to date conducted in other countries show that a significant fraction of the populations examined have antibodies against SARS-CoV-2 in their bloodstream that allowed the countries’ leadership to ease the restriction measures and get adequately prepared for COVID-19 epidemic second wave. The studies showed also that exact prevalence levels are highly country and region specific. </w:t>
            </w:r>
          </w:p>
          <w:p w:rsidR="00152A74" w:rsidRPr="00C6445C" w:rsidRDefault="00152A74" w:rsidP="00F2034C">
            <w:pPr>
              <w:spacing w:after="0"/>
              <w:jc w:val="both"/>
              <w:rPr>
                <w:rFonts w:asciiTheme="majorHAnsi" w:hAnsiTheme="majorHAnsi" w:cstheme="majorHAnsi"/>
                <w:color w:val="000000"/>
                <w:shd w:val="clear" w:color="auto" w:fill="FFFFFF"/>
              </w:rPr>
            </w:pPr>
          </w:p>
          <w:p w:rsidR="00152A74" w:rsidRPr="00C6445C" w:rsidRDefault="00152A74" w:rsidP="00F2034C">
            <w:pPr>
              <w:spacing w:after="0"/>
              <w:jc w:val="both"/>
              <w:rPr>
                <w:rFonts w:asciiTheme="majorHAnsi" w:hAnsiTheme="majorHAnsi" w:cstheme="majorHAnsi"/>
              </w:rPr>
            </w:pPr>
            <w:r w:rsidRPr="00C6445C">
              <w:rPr>
                <w:rFonts w:asciiTheme="majorHAnsi" w:hAnsiTheme="majorHAnsi" w:cstheme="majorHAnsi"/>
                <w:color w:val="000000"/>
                <w:shd w:val="clear" w:color="auto" w:fill="FFFFFF"/>
              </w:rPr>
              <w:t>To ensure obtaining of good antibody prevalence estimates for Georgia and inform the country’s response plan to the epidemic, randomly selected adult individuals from the list of universal insurance database will be enrolled in the seroprevalence survey for SA</w:t>
            </w:r>
            <w:r>
              <w:rPr>
                <w:rFonts w:asciiTheme="majorHAnsi" w:hAnsiTheme="majorHAnsi" w:cstheme="majorHAnsi"/>
                <w:color w:val="000000"/>
                <w:shd w:val="clear" w:color="auto" w:fill="FFFFFF"/>
              </w:rPr>
              <w:t>R</w:t>
            </w:r>
            <w:r w:rsidRPr="00C6445C">
              <w:rPr>
                <w:rFonts w:asciiTheme="majorHAnsi" w:hAnsiTheme="majorHAnsi" w:cstheme="majorHAnsi"/>
                <w:color w:val="000000"/>
                <w:shd w:val="clear" w:color="auto" w:fill="FFFFFF"/>
              </w:rPr>
              <w:t>S-CoV-2 antibodies at their respective households. The selection will cover individuals living in the most and l</w:t>
            </w:r>
            <w:r>
              <w:rPr>
                <w:rFonts w:asciiTheme="majorHAnsi" w:hAnsiTheme="majorHAnsi" w:cstheme="majorHAnsi"/>
                <w:color w:val="000000"/>
                <w:shd w:val="clear" w:color="auto" w:fill="FFFFFF"/>
              </w:rPr>
              <w:t>ea</w:t>
            </w:r>
            <w:r w:rsidRPr="00C6445C">
              <w:rPr>
                <w:rFonts w:asciiTheme="majorHAnsi" w:hAnsiTheme="majorHAnsi" w:cstheme="majorHAnsi"/>
                <w:color w:val="000000"/>
                <w:shd w:val="clear" w:color="auto" w:fill="FFFFFF"/>
              </w:rPr>
              <w:t>st affected by COVID-19 regions of Georgia. Quality IgM and IgG ELISA tests will be used for testing of obtained blood samples. The survey will include structured individual interviews to collect information on history of COVID-19 confirmed or suspected cases prior t</w:t>
            </w:r>
            <w:r>
              <w:rPr>
                <w:rFonts w:asciiTheme="majorHAnsi" w:hAnsiTheme="majorHAnsi" w:cstheme="majorHAnsi"/>
                <w:color w:val="000000"/>
                <w:shd w:val="clear" w:color="auto" w:fill="FFFFFF"/>
              </w:rPr>
              <w:t>o t</w:t>
            </w:r>
            <w:r w:rsidRPr="00C6445C">
              <w:rPr>
                <w:rFonts w:asciiTheme="majorHAnsi" w:hAnsiTheme="majorHAnsi" w:cstheme="majorHAnsi"/>
                <w:color w:val="000000"/>
                <w:shd w:val="clear" w:color="auto" w:fill="FFFFFF"/>
              </w:rPr>
              <w:t xml:space="preserve">he enrollment period as well as health seeking behavior and experience of getting medical support during the manifestation of symptoms, if any. </w:t>
            </w:r>
            <w:r w:rsidRPr="00C6445C">
              <w:rPr>
                <w:rFonts w:asciiTheme="majorHAnsi" w:hAnsiTheme="majorHAnsi" w:cstheme="majorHAnsi"/>
              </w:rPr>
              <w:t xml:space="preserve">The state budget will cover </w:t>
            </w:r>
            <w:r w:rsidRPr="00C6445C">
              <w:rPr>
                <w:rFonts w:asciiTheme="majorHAnsi" w:hAnsiTheme="majorHAnsi" w:cstheme="majorHAnsi"/>
                <w:color w:val="000000"/>
                <w:shd w:val="clear" w:color="auto" w:fill="FFFFFF"/>
              </w:rPr>
              <w:t>procurement of test-kits, while technical assistance, travel, sample processing, data collection</w:t>
            </w:r>
            <w:r w:rsidRPr="00C6445C">
              <w:rPr>
                <w:rFonts w:asciiTheme="majorHAnsi" w:hAnsiTheme="majorHAnsi" w:cstheme="majorHAnsi"/>
              </w:rPr>
              <w:t xml:space="preserve"> and analysis will be co-funded from the GF grant. </w:t>
            </w:r>
          </w:p>
          <w:p w:rsidR="00152A74" w:rsidRPr="00D2334B" w:rsidRDefault="00152A74" w:rsidP="006E3F91">
            <w:pPr>
              <w:jc w:val="both"/>
              <w:rPr>
                <w:rFonts w:asciiTheme="majorHAnsi" w:hAnsiTheme="majorHAnsi" w:cstheme="majorHAnsi"/>
                <w:sz w:val="27"/>
                <w:szCs w:val="27"/>
              </w:rPr>
            </w:pPr>
          </w:p>
          <w:p w:rsidR="00152A74" w:rsidRPr="00C6445C" w:rsidRDefault="00152A74" w:rsidP="00F2034C">
            <w:pPr>
              <w:pStyle w:val="NormalWeb"/>
              <w:shd w:val="clear" w:color="auto" w:fill="FFFFFF"/>
              <w:jc w:val="both"/>
              <w:textAlignment w:val="baseline"/>
              <w:rPr>
                <w:rFonts w:asciiTheme="majorHAnsi" w:hAnsiTheme="majorHAnsi" w:cstheme="majorHAnsi"/>
                <w:b/>
                <w:bCs/>
                <w:color w:val="313132"/>
                <w:sz w:val="22"/>
                <w:szCs w:val="22"/>
              </w:rPr>
            </w:pPr>
            <w:r w:rsidRPr="00C6445C">
              <w:rPr>
                <w:rFonts w:asciiTheme="majorHAnsi" w:hAnsiTheme="majorHAnsi" w:cstheme="majorHAnsi"/>
                <w:b/>
                <w:bCs/>
                <w:color w:val="313132"/>
                <w:sz w:val="22"/>
                <w:szCs w:val="22"/>
              </w:rPr>
              <w:t>Total budget of activity 1: 60,000 USD</w:t>
            </w:r>
          </w:p>
          <w:p w:rsidR="00152A74" w:rsidRPr="00C6445C" w:rsidRDefault="00152A74" w:rsidP="00F2034C">
            <w:pPr>
              <w:spacing w:after="0"/>
              <w:jc w:val="both"/>
              <w:rPr>
                <w:rFonts w:asciiTheme="majorHAnsi" w:hAnsiTheme="majorHAnsi" w:cstheme="majorHAnsi"/>
                <w:color w:val="000000"/>
                <w:shd w:val="clear" w:color="auto" w:fill="FFFFFF"/>
              </w:rPr>
            </w:pPr>
          </w:p>
          <w:p w:rsidR="00152A74" w:rsidRPr="00C6445C" w:rsidRDefault="00152A74" w:rsidP="006E3F91">
            <w:pPr>
              <w:jc w:val="both"/>
              <w:rPr>
                <w:rFonts w:asciiTheme="majorHAnsi" w:hAnsiTheme="majorHAnsi" w:cstheme="majorHAnsi"/>
                <w:b/>
                <w:bCs/>
                <w:color w:val="313132"/>
              </w:rPr>
            </w:pPr>
          </w:p>
          <w:p w:rsidR="00152A74" w:rsidRPr="00D2334B" w:rsidRDefault="00152A74" w:rsidP="00DF33C9">
            <w:pPr>
              <w:jc w:val="both"/>
              <w:rPr>
                <w:rFonts w:asciiTheme="majorHAnsi" w:hAnsiTheme="majorHAnsi" w:cstheme="majorHAnsi"/>
                <w:b/>
              </w:rPr>
            </w:pPr>
            <w:r w:rsidRPr="00D2334B">
              <w:rPr>
                <w:rFonts w:asciiTheme="majorHAnsi" w:hAnsiTheme="majorHAnsi" w:cstheme="majorHAnsi"/>
                <w:b/>
              </w:rPr>
              <w:t>4 Improve capacity for oxygen therapy</w:t>
            </w:r>
          </w:p>
          <w:p w:rsidR="00152A74" w:rsidRPr="00C6445C" w:rsidRDefault="00152A74" w:rsidP="006E3F91">
            <w:pPr>
              <w:pStyle w:val="ListParagraph"/>
              <w:ind w:left="0"/>
              <w:jc w:val="both"/>
              <w:rPr>
                <w:rFonts w:asciiTheme="majorHAnsi" w:hAnsiTheme="majorHAnsi" w:cstheme="majorHAnsi"/>
              </w:rPr>
            </w:pPr>
            <w:r w:rsidRPr="00D2334B">
              <w:rPr>
                <w:rFonts w:asciiTheme="majorHAnsi" w:hAnsiTheme="majorHAnsi" w:cstheme="majorHAnsi"/>
              </w:rPr>
              <w:t xml:space="preserve">The National Center for TB and Lung Diseases serves as a referral hospital for the most severe TB patients in </w:t>
            </w:r>
            <w:r w:rsidRPr="00D2334B">
              <w:rPr>
                <w:rFonts w:asciiTheme="majorHAnsi" w:hAnsiTheme="majorHAnsi" w:cstheme="majorHAnsi"/>
              </w:rPr>
              <w:lastRenderedPageBreak/>
              <w:t>the country and also has been designated as for care of presumptive COVID-19 cases and potentially confirmed COVID-19 cases (as needed). These patients often require oxygen supply. There are 251 patient beds at the NCTLD hospital within the hospital wards and the ICU that are equipped with the medical oxygen panels installed 12 years ago. On 227 out of the 251 panels, no oxygen humidifiers are operational. For both TB and COVI</w:t>
            </w:r>
            <w:r>
              <w:rPr>
                <w:rFonts w:asciiTheme="majorHAnsi" w:hAnsiTheme="majorHAnsi" w:cstheme="majorHAnsi"/>
              </w:rPr>
              <w:t>D</w:t>
            </w:r>
            <w:r w:rsidRPr="00D2334B">
              <w:rPr>
                <w:rFonts w:asciiTheme="majorHAnsi" w:hAnsiTheme="majorHAnsi" w:cstheme="majorHAnsi"/>
              </w:rPr>
              <w:t>-19 patients it is essential to ensure the supply of the humidified oxygen to those beds.</w:t>
            </w:r>
          </w:p>
          <w:p w:rsidR="00152A74" w:rsidRPr="00D2334B" w:rsidRDefault="00152A74" w:rsidP="00F2034C">
            <w:pPr>
              <w:jc w:val="both"/>
              <w:rPr>
                <w:rFonts w:asciiTheme="majorHAnsi" w:hAnsiTheme="majorHAnsi" w:cstheme="majorHAnsi"/>
              </w:rPr>
            </w:pPr>
            <w:r w:rsidRPr="00D2334B">
              <w:rPr>
                <w:rFonts w:asciiTheme="majorHAnsi" w:hAnsiTheme="majorHAnsi" w:cstheme="majorHAnsi"/>
                <w:color w:val="000000"/>
                <w:shd w:val="clear" w:color="auto" w:fill="FFFFFF"/>
              </w:rPr>
              <w:t xml:space="preserve">The first-line therapy for those with respiratory distress and/or hypoxemia is supplemental oxygen, with a goal of improving oxygen to &gt; 88-90% and reducing their </w:t>
            </w:r>
            <w:r>
              <w:rPr>
                <w:rFonts w:asciiTheme="majorHAnsi" w:hAnsiTheme="majorHAnsi" w:cstheme="majorHAnsi"/>
                <w:color w:val="000000"/>
                <w:shd w:val="clear" w:color="auto" w:fill="FFFFFF"/>
              </w:rPr>
              <w:t>w</w:t>
            </w:r>
            <w:r w:rsidRPr="00D2334B">
              <w:rPr>
                <w:rFonts w:asciiTheme="majorHAnsi" w:hAnsiTheme="majorHAnsi" w:cstheme="majorHAnsi"/>
                <w:color w:val="000000"/>
                <w:shd w:val="clear" w:color="auto" w:fill="FFFFFF"/>
              </w:rPr>
              <w:t xml:space="preserve">ork of breathing. To enable </w:t>
            </w:r>
            <w:r w:rsidRPr="00D2334B">
              <w:rPr>
                <w:rFonts w:asciiTheme="majorHAnsi" w:hAnsiTheme="majorHAnsi" w:cstheme="majorHAnsi"/>
              </w:rPr>
              <w:t>supply of the humidified oxygen to hospital beds at the National Center for TB and Lung Diseases there is need to purchase 227 oxygen humidifiers, 10 medical gas quick-release valves, and 400 disposable single-mode oxygen breathing tubes for panels located within ICU. (Budget 60,000 USD)</w:t>
            </w:r>
          </w:p>
          <w:p w:rsidR="00152A74" w:rsidRPr="00D2334B" w:rsidRDefault="00152A74" w:rsidP="00F2034C">
            <w:pPr>
              <w:jc w:val="both"/>
              <w:rPr>
                <w:rFonts w:asciiTheme="majorHAnsi" w:hAnsiTheme="majorHAnsi" w:cstheme="majorHAnsi"/>
              </w:rPr>
            </w:pPr>
          </w:p>
          <w:p w:rsidR="00152A74" w:rsidRPr="00C6445C" w:rsidRDefault="00152A74" w:rsidP="006E3F91">
            <w:pPr>
              <w:pStyle w:val="NormalWeb"/>
              <w:shd w:val="clear" w:color="auto" w:fill="FFFFFF"/>
              <w:jc w:val="both"/>
              <w:textAlignment w:val="baseline"/>
              <w:rPr>
                <w:rFonts w:asciiTheme="majorHAnsi" w:hAnsiTheme="majorHAnsi" w:cstheme="majorHAnsi"/>
                <w:b/>
                <w:bCs/>
                <w:color w:val="313132"/>
                <w:sz w:val="22"/>
                <w:szCs w:val="22"/>
              </w:rPr>
            </w:pPr>
            <w:r w:rsidRPr="00C6445C">
              <w:rPr>
                <w:rFonts w:asciiTheme="majorHAnsi" w:hAnsiTheme="majorHAnsi" w:cstheme="majorHAnsi"/>
                <w:b/>
                <w:bCs/>
                <w:color w:val="313132"/>
                <w:sz w:val="22"/>
                <w:szCs w:val="22"/>
              </w:rPr>
              <w:t xml:space="preserve">Total budget of activity 4: </w:t>
            </w:r>
            <w:r w:rsidR="007E72E0">
              <w:rPr>
                <w:rFonts w:asciiTheme="majorHAnsi" w:hAnsiTheme="majorHAnsi" w:cstheme="majorHAnsi"/>
                <w:b/>
                <w:bCs/>
                <w:color w:val="313132"/>
                <w:sz w:val="22"/>
                <w:szCs w:val="22"/>
              </w:rPr>
              <w:t>60</w:t>
            </w:r>
            <w:r w:rsidRPr="00C6445C">
              <w:rPr>
                <w:rFonts w:asciiTheme="majorHAnsi" w:hAnsiTheme="majorHAnsi" w:cstheme="majorHAnsi"/>
                <w:b/>
                <w:bCs/>
                <w:color w:val="313132"/>
                <w:sz w:val="22"/>
                <w:szCs w:val="22"/>
              </w:rPr>
              <w:t>,000 USD</w:t>
            </w:r>
          </w:p>
          <w:p w:rsidR="00152A74" w:rsidRPr="00D2334B" w:rsidRDefault="00152A74" w:rsidP="00F2034C">
            <w:pPr>
              <w:jc w:val="both"/>
              <w:rPr>
                <w:rFonts w:asciiTheme="majorHAnsi" w:hAnsiTheme="majorHAnsi" w:cstheme="majorHAnsi"/>
                <w:b/>
                <w:bCs/>
              </w:rPr>
            </w:pPr>
          </w:p>
          <w:p w:rsidR="00152A74" w:rsidRPr="00D2334B" w:rsidRDefault="00152A74" w:rsidP="00F2034C">
            <w:pPr>
              <w:jc w:val="both"/>
              <w:rPr>
                <w:rFonts w:asciiTheme="majorHAnsi" w:hAnsiTheme="majorHAnsi" w:cstheme="majorHAnsi"/>
                <w:color w:val="000000"/>
                <w:shd w:val="clear" w:color="auto" w:fill="FFFFFF"/>
              </w:rPr>
            </w:pPr>
            <w:r w:rsidRPr="00686AA3">
              <w:rPr>
                <w:rFonts w:asciiTheme="majorHAnsi" w:hAnsiTheme="majorHAnsi" w:cstheme="majorHAnsi"/>
                <w:b/>
              </w:rPr>
              <w:t>5</w:t>
            </w:r>
            <w:r w:rsidRPr="00C6445C">
              <w:rPr>
                <w:rFonts w:asciiTheme="majorHAnsi" w:hAnsiTheme="majorHAnsi" w:cstheme="majorHAnsi"/>
                <w:b/>
              </w:rPr>
              <w:t xml:space="preserve"> </w:t>
            </w:r>
            <w:r w:rsidRPr="00D2334B">
              <w:rPr>
                <w:rFonts w:asciiTheme="majorHAnsi" w:hAnsiTheme="majorHAnsi" w:cstheme="majorHAnsi"/>
                <w:b/>
                <w:color w:val="000000"/>
                <w:shd w:val="clear" w:color="auto" w:fill="FFFFFF"/>
              </w:rPr>
              <w:t xml:space="preserve">Strengthen </w:t>
            </w:r>
            <w:r w:rsidR="0086661B" w:rsidRPr="0086661B">
              <w:rPr>
                <w:rFonts w:asciiTheme="majorHAnsi" w:hAnsiTheme="majorHAnsi" w:cstheme="majorHAnsi"/>
                <w:b/>
                <w:color w:val="000000"/>
                <w:shd w:val="clear" w:color="auto" w:fill="FFFFFF"/>
              </w:rPr>
              <w:t>Laboratory capacity for COVID19 response</w:t>
            </w:r>
            <w:r w:rsidRPr="00D2334B">
              <w:rPr>
                <w:rFonts w:asciiTheme="majorHAnsi" w:hAnsiTheme="majorHAnsi" w:cstheme="majorHAnsi"/>
                <w:color w:val="000000"/>
                <w:shd w:val="clear" w:color="auto" w:fill="FFFFFF"/>
              </w:rPr>
              <w:t xml:space="preserve"> </w:t>
            </w:r>
          </w:p>
          <w:p w:rsidR="00152A74" w:rsidRPr="00D2334B" w:rsidRDefault="00152A74" w:rsidP="00F2034C">
            <w:pPr>
              <w:jc w:val="both"/>
              <w:rPr>
                <w:rFonts w:asciiTheme="majorHAnsi" w:hAnsiTheme="majorHAnsi" w:cstheme="majorHAnsi"/>
                <w:color w:val="000000"/>
                <w:shd w:val="clear" w:color="auto" w:fill="FFFFFF"/>
              </w:rPr>
            </w:pPr>
            <w:r w:rsidRPr="00D2334B">
              <w:rPr>
                <w:rFonts w:asciiTheme="majorHAnsi" w:hAnsiTheme="majorHAnsi" w:cstheme="majorHAnsi"/>
                <w:color w:val="000000"/>
                <w:shd w:val="clear" w:color="auto" w:fill="FFFFFF"/>
              </w:rPr>
              <w:t>The activity implies procurement of COVID-19 test-kits and supplies. There is significant gap between the estimated need and available resources for COVID-19 testing. The corresponding protocol is updat</w:t>
            </w:r>
            <w:r w:rsidRPr="00C6445C">
              <w:rPr>
                <w:rFonts w:asciiTheme="majorHAnsi" w:hAnsiTheme="majorHAnsi" w:cstheme="majorHAnsi"/>
                <w:color w:val="000000"/>
                <w:shd w:val="clear" w:color="auto" w:fill="FFFFFF"/>
              </w:rPr>
              <w:t xml:space="preserve">ed in line with epidemic trend and currently </w:t>
            </w:r>
            <w:r w:rsidRPr="00D2334B">
              <w:rPr>
                <w:rFonts w:asciiTheme="majorHAnsi" w:hAnsiTheme="majorHAnsi" w:cstheme="majorHAnsi"/>
                <w:color w:val="000000"/>
                <w:shd w:val="clear" w:color="auto" w:fill="FFFFFF"/>
              </w:rPr>
              <w:t>TB patients represent one of the target groups</w:t>
            </w:r>
            <w:r>
              <w:rPr>
                <w:rFonts w:asciiTheme="majorHAnsi" w:hAnsiTheme="majorHAnsi" w:cstheme="majorHAnsi"/>
                <w:color w:val="000000"/>
                <w:shd w:val="clear" w:color="auto" w:fill="FFFFFF"/>
              </w:rPr>
              <w:t>.</w:t>
            </w:r>
            <w:r w:rsidRPr="00D2334B">
              <w:rPr>
                <w:rFonts w:asciiTheme="majorHAnsi" w:hAnsiTheme="majorHAnsi" w:cstheme="majorHAnsi"/>
                <w:color w:val="000000"/>
                <w:shd w:val="clear" w:color="auto" w:fill="FFFFFF"/>
              </w:rPr>
              <w:t xml:space="preserve"> </w:t>
            </w:r>
            <w:r w:rsidRPr="00C6445C">
              <w:rPr>
                <w:rFonts w:asciiTheme="majorHAnsi" w:hAnsiTheme="majorHAnsi" w:cstheme="majorHAnsi"/>
                <w:color w:val="000000"/>
                <w:shd w:val="clear" w:color="auto" w:fill="FFFFFF"/>
              </w:rPr>
              <w:t xml:space="preserve">The requested budget will be used for procurement of 10,000 WHO recommended </w:t>
            </w:r>
            <w:r>
              <w:rPr>
                <w:rFonts w:asciiTheme="majorHAnsi" w:hAnsiTheme="majorHAnsi" w:cstheme="majorHAnsi"/>
                <w:color w:val="000000"/>
                <w:shd w:val="clear" w:color="auto" w:fill="FFFFFF"/>
              </w:rPr>
              <w:t xml:space="preserve">PCR </w:t>
            </w:r>
            <w:r w:rsidRPr="00C6445C">
              <w:rPr>
                <w:rFonts w:asciiTheme="majorHAnsi" w:hAnsiTheme="majorHAnsi" w:cstheme="majorHAnsi"/>
                <w:color w:val="000000"/>
                <w:shd w:val="clear" w:color="auto" w:fill="FFFFFF"/>
              </w:rPr>
              <w:t>test-kits.</w:t>
            </w:r>
          </w:p>
          <w:p w:rsidR="00152A74" w:rsidRPr="00D2334B" w:rsidRDefault="00152A74" w:rsidP="00F2034C">
            <w:pPr>
              <w:jc w:val="both"/>
              <w:rPr>
                <w:rFonts w:asciiTheme="majorHAnsi" w:hAnsiTheme="majorHAnsi" w:cstheme="majorHAnsi"/>
                <w:b/>
                <w:color w:val="000000"/>
                <w:shd w:val="clear" w:color="auto" w:fill="FFFFFF"/>
              </w:rPr>
            </w:pPr>
            <w:r w:rsidRPr="00D2334B">
              <w:rPr>
                <w:rFonts w:asciiTheme="majorHAnsi" w:hAnsiTheme="majorHAnsi" w:cstheme="majorHAnsi"/>
                <w:b/>
                <w:color w:val="000000"/>
                <w:shd w:val="clear" w:color="auto" w:fill="FFFFFF"/>
              </w:rPr>
              <w:t xml:space="preserve">Total budget for activity 5: </w:t>
            </w:r>
            <w:r w:rsidR="003C2330" w:rsidRPr="00D2334B">
              <w:rPr>
                <w:rFonts w:asciiTheme="majorHAnsi" w:hAnsiTheme="majorHAnsi" w:cstheme="majorHAnsi"/>
                <w:b/>
                <w:color w:val="000000"/>
                <w:shd w:val="clear" w:color="auto" w:fill="FFFFFF"/>
              </w:rPr>
              <w:t>2</w:t>
            </w:r>
            <w:r w:rsidR="003C2330">
              <w:rPr>
                <w:rFonts w:asciiTheme="majorHAnsi" w:hAnsiTheme="majorHAnsi" w:cstheme="majorHAnsi"/>
                <w:b/>
                <w:color w:val="000000"/>
                <w:shd w:val="clear" w:color="auto" w:fill="FFFFFF"/>
              </w:rPr>
              <w:t>35</w:t>
            </w:r>
            <w:r w:rsidRPr="00D2334B">
              <w:rPr>
                <w:rFonts w:asciiTheme="majorHAnsi" w:hAnsiTheme="majorHAnsi" w:cstheme="majorHAnsi"/>
                <w:b/>
                <w:color w:val="000000"/>
                <w:shd w:val="clear" w:color="auto" w:fill="FFFFFF"/>
              </w:rPr>
              <w:t>,000 USD</w:t>
            </w:r>
          </w:p>
          <w:p w:rsidR="00152A74" w:rsidRPr="00C6445C" w:rsidRDefault="00152A74" w:rsidP="00F2034C">
            <w:pPr>
              <w:spacing w:after="0"/>
              <w:jc w:val="both"/>
              <w:rPr>
                <w:rFonts w:asciiTheme="majorHAnsi" w:hAnsiTheme="majorHAnsi" w:cstheme="majorHAnsi"/>
              </w:rPr>
            </w:pPr>
          </w:p>
          <w:p w:rsidR="00152A74" w:rsidRPr="00C6445C" w:rsidRDefault="00152A74" w:rsidP="00F2034C">
            <w:pPr>
              <w:spacing w:after="0"/>
              <w:jc w:val="both"/>
              <w:rPr>
                <w:rFonts w:asciiTheme="majorHAnsi" w:hAnsiTheme="majorHAnsi" w:cstheme="majorHAnsi"/>
                <w:b/>
              </w:rPr>
            </w:pPr>
            <w:r w:rsidRPr="00686AA3">
              <w:rPr>
                <w:rFonts w:asciiTheme="majorHAnsi" w:hAnsiTheme="majorHAnsi" w:cstheme="majorHAnsi"/>
                <w:b/>
              </w:rPr>
              <w:t>6</w:t>
            </w:r>
            <w:r w:rsidRPr="00C6445C">
              <w:rPr>
                <w:rFonts w:asciiTheme="majorHAnsi" w:hAnsiTheme="majorHAnsi" w:cstheme="majorHAnsi"/>
                <w:b/>
              </w:rPr>
              <w:t xml:space="preserve"> Ensure Protection of health care workers and personnel of NGO/CBOs providing HIV and TB services</w:t>
            </w:r>
          </w:p>
          <w:p w:rsidR="00152A74" w:rsidRPr="00D2334B" w:rsidRDefault="00152A74" w:rsidP="00F2034C">
            <w:pPr>
              <w:jc w:val="both"/>
              <w:rPr>
                <w:rFonts w:asciiTheme="majorHAnsi" w:hAnsiTheme="majorHAnsi" w:cstheme="majorHAnsi"/>
                <w:color w:val="000000"/>
                <w:shd w:val="clear" w:color="auto" w:fill="FFFFFF"/>
                <w:lang w:val="ka-GE"/>
              </w:rPr>
            </w:pPr>
            <w:r w:rsidRPr="00D2334B">
              <w:rPr>
                <w:rFonts w:asciiTheme="majorHAnsi" w:hAnsiTheme="majorHAnsi" w:cstheme="majorHAnsi"/>
                <w:color w:val="000000"/>
                <w:shd w:val="clear" w:color="auto" w:fill="FFFFFF"/>
              </w:rPr>
              <w:t xml:space="preserve">Taking into consideration the unmet need for PPE and the utmost importance of protecting health professionals, the activity will cover procurement of PPE and other means for infection control to safeguard health professionals </w:t>
            </w:r>
            <w:r>
              <w:rPr>
                <w:rFonts w:asciiTheme="majorHAnsi" w:hAnsiTheme="majorHAnsi" w:cstheme="majorHAnsi"/>
                <w:color w:val="000000"/>
                <w:shd w:val="clear" w:color="auto" w:fill="FFFFFF"/>
              </w:rPr>
              <w:t xml:space="preserve">and NGO/CBOs </w:t>
            </w:r>
            <w:r w:rsidRPr="00D2334B">
              <w:rPr>
                <w:rFonts w:asciiTheme="majorHAnsi" w:hAnsiTheme="majorHAnsi" w:cstheme="majorHAnsi"/>
                <w:color w:val="000000"/>
                <w:shd w:val="clear" w:color="auto" w:fill="FFFFFF"/>
              </w:rPr>
              <w:t xml:space="preserve">predominantly engaged in TB and HIV </w:t>
            </w:r>
            <w:r>
              <w:rPr>
                <w:rFonts w:asciiTheme="majorHAnsi" w:hAnsiTheme="majorHAnsi" w:cstheme="majorHAnsi"/>
                <w:color w:val="000000"/>
                <w:shd w:val="clear" w:color="auto" w:fill="FFFFFF"/>
              </w:rPr>
              <w:t>services</w:t>
            </w:r>
            <w:r w:rsidRPr="00D2334B">
              <w:rPr>
                <w:rFonts w:asciiTheme="majorHAnsi" w:hAnsiTheme="majorHAnsi" w:cstheme="majorHAnsi"/>
                <w:color w:val="000000"/>
                <w:shd w:val="clear" w:color="auto" w:fill="FFFFFF"/>
              </w:rPr>
              <w:t>.</w:t>
            </w:r>
          </w:p>
          <w:p w:rsidR="00152A74" w:rsidRPr="00C6445C" w:rsidRDefault="00152A74" w:rsidP="00DF33C9">
            <w:pPr>
              <w:jc w:val="both"/>
              <w:rPr>
                <w:rFonts w:asciiTheme="majorHAnsi" w:hAnsiTheme="majorHAnsi" w:cstheme="majorHAnsi"/>
              </w:rPr>
            </w:pPr>
            <w:r w:rsidRPr="00D2334B">
              <w:rPr>
                <w:rFonts w:asciiTheme="majorHAnsi" w:hAnsiTheme="majorHAnsi" w:cstheme="majorHAnsi"/>
                <w:b/>
                <w:color w:val="000000"/>
                <w:shd w:val="clear" w:color="auto" w:fill="FFFFFF"/>
              </w:rPr>
              <w:t xml:space="preserve">Total budget for activity 6: </w:t>
            </w:r>
            <w:r w:rsidR="003C2330">
              <w:rPr>
                <w:rFonts w:asciiTheme="majorHAnsi" w:hAnsiTheme="majorHAnsi" w:cstheme="majorHAnsi"/>
                <w:b/>
                <w:color w:val="000000"/>
                <w:shd w:val="clear" w:color="auto" w:fill="FFFFFF"/>
              </w:rPr>
              <w:t>9</w:t>
            </w:r>
            <w:r w:rsidR="003C2330" w:rsidRPr="00D2334B">
              <w:rPr>
                <w:rFonts w:asciiTheme="majorHAnsi" w:hAnsiTheme="majorHAnsi" w:cstheme="majorHAnsi"/>
                <w:b/>
                <w:color w:val="000000"/>
                <w:shd w:val="clear" w:color="auto" w:fill="FFFFFF"/>
              </w:rPr>
              <w:t>0</w:t>
            </w:r>
            <w:r w:rsidRPr="00D2334B">
              <w:rPr>
                <w:rFonts w:asciiTheme="majorHAnsi" w:hAnsiTheme="majorHAnsi" w:cstheme="majorHAnsi"/>
                <w:b/>
                <w:color w:val="000000"/>
                <w:shd w:val="clear" w:color="auto" w:fill="FFFFFF"/>
              </w:rPr>
              <w:t>,000 USD</w:t>
            </w:r>
          </w:p>
        </w:tc>
      </w:tr>
      <w:tr w:rsidR="00152A74" w:rsidRPr="00C6445C" w:rsidTr="002942B3">
        <w:tc>
          <w:tcPr>
            <w:tcW w:w="3285" w:type="dxa"/>
            <w:vMerge/>
          </w:tcPr>
          <w:p w:rsidR="00152A74" w:rsidRPr="00C6445C" w:rsidRDefault="00152A74" w:rsidP="00B124D0">
            <w:pPr>
              <w:spacing w:after="0"/>
              <w:rPr>
                <w:rFonts w:asciiTheme="majorHAnsi" w:hAnsiTheme="majorHAnsi" w:cstheme="majorHAnsi"/>
              </w:rPr>
            </w:pPr>
          </w:p>
        </w:tc>
        <w:tc>
          <w:tcPr>
            <w:tcW w:w="1660" w:type="dxa"/>
            <w:vMerge/>
          </w:tcPr>
          <w:p w:rsidR="00152A74" w:rsidRPr="00C6445C" w:rsidRDefault="00152A74" w:rsidP="00B124D0">
            <w:pPr>
              <w:spacing w:after="0"/>
              <w:rPr>
                <w:rFonts w:asciiTheme="majorHAnsi" w:hAnsiTheme="majorHAnsi" w:cstheme="majorHAnsi"/>
              </w:rPr>
            </w:pPr>
          </w:p>
        </w:tc>
        <w:tc>
          <w:tcPr>
            <w:tcW w:w="5511" w:type="dxa"/>
          </w:tcPr>
          <w:p w:rsidR="00152A74" w:rsidRDefault="00152A74" w:rsidP="001E561B">
            <w:pPr>
              <w:rPr>
                <w:rFonts w:asciiTheme="majorHAnsi" w:hAnsiTheme="majorHAnsi" w:cstheme="majorHAnsi"/>
                <w:b/>
              </w:rPr>
            </w:pPr>
            <w:r w:rsidRPr="00D2334B">
              <w:rPr>
                <w:rFonts w:asciiTheme="majorHAnsi" w:hAnsiTheme="majorHAnsi" w:cstheme="majorHAnsi"/>
                <w:b/>
              </w:rPr>
              <w:t>7 Strengthening Surveillance</w:t>
            </w:r>
            <w:r w:rsidR="0086661B">
              <w:rPr>
                <w:rFonts w:asciiTheme="majorHAnsi" w:hAnsiTheme="majorHAnsi" w:cstheme="majorHAnsi"/>
                <w:b/>
              </w:rPr>
              <w:t xml:space="preserve"> System for</w:t>
            </w:r>
            <w:r w:rsidRPr="00D2334B">
              <w:rPr>
                <w:rFonts w:asciiTheme="majorHAnsi" w:hAnsiTheme="majorHAnsi" w:cstheme="majorHAnsi"/>
                <w:b/>
              </w:rPr>
              <w:t xml:space="preserve"> </w:t>
            </w:r>
            <w:r w:rsidR="0086661B" w:rsidRPr="00D2334B">
              <w:rPr>
                <w:rFonts w:asciiTheme="majorHAnsi" w:hAnsiTheme="majorHAnsi" w:cstheme="majorHAnsi"/>
                <w:b/>
              </w:rPr>
              <w:t xml:space="preserve">COVID-19 </w:t>
            </w:r>
            <w:r w:rsidR="0086661B">
              <w:rPr>
                <w:rFonts w:asciiTheme="majorHAnsi" w:hAnsiTheme="majorHAnsi" w:cstheme="majorHAnsi"/>
                <w:b/>
              </w:rPr>
              <w:t xml:space="preserve">response </w:t>
            </w:r>
            <w:r w:rsidRPr="00D2334B">
              <w:rPr>
                <w:rFonts w:asciiTheme="majorHAnsi" w:hAnsiTheme="majorHAnsi" w:cstheme="majorHAnsi"/>
                <w:b/>
              </w:rPr>
              <w:t xml:space="preserve">and Public Health Network of Georgia for Effective COVID-19 Response </w:t>
            </w:r>
          </w:p>
          <w:p w:rsidR="00152A74" w:rsidRPr="00D2334B" w:rsidRDefault="00152A74" w:rsidP="00283F40">
            <w:pPr>
              <w:pStyle w:val="ListParagraph"/>
              <w:ind w:left="0"/>
              <w:jc w:val="both"/>
              <w:rPr>
                <w:rFonts w:asciiTheme="majorHAnsi" w:hAnsiTheme="majorHAnsi" w:cstheme="majorHAnsi"/>
                <w:lang w:val="ka-GE"/>
              </w:rPr>
            </w:pPr>
            <w:r w:rsidRPr="00D2334B">
              <w:rPr>
                <w:rFonts w:asciiTheme="majorHAnsi" w:hAnsiTheme="majorHAnsi" w:cstheme="majorHAnsi"/>
              </w:rPr>
              <w:t>There are 65 municipal Public Health Centers located in each district of Georgia that are responsible for</w:t>
            </w:r>
            <w:r>
              <w:rPr>
                <w:rFonts w:asciiTheme="majorHAnsi" w:hAnsiTheme="majorHAnsi" w:cstheme="majorHAnsi"/>
              </w:rPr>
              <w:t>:</w:t>
            </w:r>
            <w:r w:rsidRPr="00D2334B">
              <w:rPr>
                <w:rFonts w:asciiTheme="majorHAnsi" w:hAnsiTheme="majorHAnsi" w:cstheme="majorHAnsi"/>
              </w:rPr>
              <w:t xml:space="preserve"> awareness raising of local population on COVID-19, </w:t>
            </w:r>
            <w:r w:rsidRPr="00D2334B">
              <w:rPr>
                <w:rFonts w:asciiTheme="majorHAnsi" w:hAnsiTheme="majorHAnsi" w:cstheme="majorHAnsi"/>
              </w:rPr>
              <w:lastRenderedPageBreak/>
              <w:t xml:space="preserve">case identification, contact tracing, sample collection and transportation, organization of quarantine or providing referrals to designated quarantine and treatment facilities, monitoring of quarantine </w:t>
            </w:r>
            <w:r>
              <w:rPr>
                <w:rFonts w:asciiTheme="majorHAnsi" w:hAnsiTheme="majorHAnsi" w:cstheme="majorHAnsi"/>
              </w:rPr>
              <w:t>monitoring</w:t>
            </w:r>
            <w:r w:rsidRPr="00D2334B">
              <w:rPr>
                <w:rFonts w:asciiTheme="majorHAnsi" w:hAnsiTheme="majorHAnsi" w:cstheme="majorHAnsi"/>
              </w:rPr>
              <w:t xml:space="preserve"> for suspected and confirmed COVID-19 patients in their respective districts. Additional resources in terms of personnel and equipment are needed to cope with significantly increase workload and added responsibilities. Besides, although the overall public health </w:t>
            </w:r>
            <w:r>
              <w:rPr>
                <w:rFonts w:asciiTheme="majorHAnsi" w:hAnsiTheme="majorHAnsi" w:cstheme="majorHAnsi"/>
              </w:rPr>
              <w:t>system has been functional and met its</w:t>
            </w:r>
            <w:r w:rsidRPr="00D2334B">
              <w:rPr>
                <w:rFonts w:asciiTheme="majorHAnsi" w:hAnsiTheme="majorHAnsi" w:cstheme="majorHAnsi"/>
              </w:rPr>
              <w:t xml:space="preserve"> objectives, the government acknowledged the need to further strengthen the public health network, especially in terms of preparedness for the second wave and this need is not adequately reflected in donor support yet.</w:t>
            </w:r>
          </w:p>
          <w:p w:rsidR="00152A74" w:rsidRPr="00D2334B" w:rsidRDefault="00152A74" w:rsidP="001E561B">
            <w:pPr>
              <w:rPr>
                <w:rFonts w:asciiTheme="majorHAnsi" w:hAnsiTheme="majorHAnsi" w:cstheme="majorHAnsi"/>
                <w:b/>
              </w:rPr>
            </w:pPr>
          </w:p>
          <w:p w:rsidR="00152A74" w:rsidRPr="00D2334B" w:rsidRDefault="00152A74" w:rsidP="0021523B">
            <w:pPr>
              <w:pStyle w:val="Heading2"/>
              <w:numPr>
                <w:ilvl w:val="0"/>
                <w:numId w:val="0"/>
              </w:numPr>
              <w:spacing w:after="0" w:line="240" w:lineRule="auto"/>
              <w:ind w:left="567" w:hanging="567"/>
              <w:outlineLvl w:val="1"/>
              <w:rPr>
                <w:rFonts w:asciiTheme="majorHAnsi" w:hAnsiTheme="majorHAnsi" w:cstheme="majorHAnsi"/>
              </w:rPr>
            </w:pPr>
            <w:r w:rsidRPr="00D2334B">
              <w:rPr>
                <w:rFonts w:asciiTheme="majorHAnsi" w:hAnsiTheme="majorHAnsi" w:cstheme="majorHAnsi"/>
                <w:b w:val="0"/>
              </w:rPr>
              <w:t xml:space="preserve">7.1 </w:t>
            </w:r>
            <w:r w:rsidRPr="00D2334B">
              <w:rPr>
                <w:rFonts w:asciiTheme="majorHAnsi" w:hAnsiTheme="majorHAnsi" w:cstheme="majorHAnsi"/>
              </w:rPr>
              <w:t>Capacity building of NCDC and regional public health centers staff on COVID-19 surveillance, contact tracing, samples collection and infection control measures</w:t>
            </w:r>
          </w:p>
          <w:p w:rsidR="00152A74" w:rsidRPr="00DF33C9" w:rsidRDefault="00152A74" w:rsidP="00EF3A42">
            <w:pPr>
              <w:pStyle w:val="NormalWeb"/>
              <w:shd w:val="clear" w:color="auto" w:fill="FFFFFF"/>
              <w:jc w:val="both"/>
              <w:textAlignment w:val="baseline"/>
              <w:rPr>
                <w:rFonts w:asciiTheme="majorHAnsi" w:hAnsiTheme="majorHAnsi" w:cstheme="majorHAnsi"/>
                <w:bCs/>
                <w:color w:val="313132"/>
                <w:sz w:val="22"/>
                <w:szCs w:val="22"/>
              </w:rPr>
            </w:pPr>
            <w:r w:rsidRPr="00D2334B">
              <w:rPr>
                <w:rFonts w:asciiTheme="majorHAnsi" w:hAnsiTheme="majorHAnsi" w:cstheme="majorHAnsi"/>
                <w:sz w:val="22"/>
                <w:szCs w:val="22"/>
              </w:rPr>
              <w:t>Additional 10 staff members of NCDC and regional public health centers will be trained as a reserve for COVID-19 national surveillance/contacts tracing/ samples collection and infection control forming additional five groups of two specialists who will be assisting/substituting the existing teams of public health workers tasked to perform such activities during the current epidemic stage. The</w:t>
            </w:r>
            <w:r w:rsidR="00363E61">
              <w:rPr>
                <w:rFonts w:asciiTheme="majorHAnsi" w:hAnsiTheme="majorHAnsi" w:cstheme="majorHAnsi"/>
                <w:sz w:val="22"/>
                <w:szCs w:val="22"/>
              </w:rPr>
              <w:t xml:space="preserve"> staff accommodation/per diem </w:t>
            </w:r>
            <w:r w:rsidRPr="00D2334B">
              <w:rPr>
                <w:rFonts w:asciiTheme="majorHAnsi" w:hAnsiTheme="majorHAnsi" w:cstheme="majorHAnsi"/>
                <w:sz w:val="22"/>
                <w:szCs w:val="22"/>
              </w:rPr>
              <w:t xml:space="preserve">will be paid from the grant in case of actual enrollment in the COVID-19 response and performing the above indicated tasks. Budget for the intervention is estimated for 6 months support but will be utilized as needed.  </w:t>
            </w:r>
            <w:r w:rsidRPr="00DF33C9">
              <w:rPr>
                <w:rFonts w:asciiTheme="majorHAnsi" w:hAnsiTheme="majorHAnsi" w:cstheme="majorHAnsi"/>
                <w:bCs/>
                <w:color w:val="313132"/>
                <w:sz w:val="22"/>
                <w:szCs w:val="22"/>
              </w:rPr>
              <w:t>Total budget of activity 7.1: 5,000 USD</w:t>
            </w:r>
          </w:p>
          <w:p w:rsidR="00152A74" w:rsidRPr="00D2334B" w:rsidRDefault="00152A74" w:rsidP="0021523B">
            <w:pPr>
              <w:pStyle w:val="Heading2"/>
              <w:numPr>
                <w:ilvl w:val="0"/>
                <w:numId w:val="0"/>
              </w:numPr>
              <w:spacing w:after="0" w:line="240" w:lineRule="auto"/>
              <w:ind w:left="567" w:hanging="567"/>
              <w:outlineLvl w:val="1"/>
              <w:rPr>
                <w:rFonts w:asciiTheme="majorHAnsi" w:hAnsiTheme="majorHAnsi" w:cstheme="majorHAnsi"/>
              </w:rPr>
            </w:pPr>
            <w:r w:rsidRPr="00D2334B">
              <w:rPr>
                <w:rFonts w:asciiTheme="majorHAnsi" w:hAnsiTheme="majorHAnsi" w:cstheme="majorHAnsi"/>
              </w:rPr>
              <w:t xml:space="preserve">7.2 Improve Public Health Centers Distance Working Capacity during the COVID-19 outbreaks and lockdowns </w:t>
            </w:r>
          </w:p>
          <w:p w:rsidR="00152A74" w:rsidRDefault="00152A74" w:rsidP="00DF33C9">
            <w:pPr>
              <w:pStyle w:val="ListParagraph"/>
              <w:ind w:left="0"/>
              <w:jc w:val="both"/>
            </w:pPr>
            <w:r w:rsidRPr="00D2334B">
              <w:rPr>
                <w:rFonts w:asciiTheme="majorHAnsi" w:hAnsiTheme="majorHAnsi" w:cstheme="majorHAnsi"/>
              </w:rPr>
              <w:t>Due to shortage of office IT equipment, specifically laptop computers, the employees of the Centers don’t have possibility of distance work and by going to the offices daily were exposed to COVID-19 infection risk both individually and as groups. Procurement of three laptops per center, total of 200 pieces is planned to address this limitation and enable public health center’s personnel to coordinate their work from homes. Besides, the government considers institutional strengthening of public health network thorough capacity building of staff to improve emergency preparedness</w:t>
            </w:r>
            <w:r>
              <w:rPr>
                <w:rFonts w:asciiTheme="majorHAnsi" w:hAnsiTheme="majorHAnsi" w:cstheme="majorHAnsi"/>
              </w:rPr>
              <w:t>.</w:t>
            </w:r>
            <w:r w:rsidRPr="00D2334B">
              <w:rPr>
                <w:rFonts w:asciiTheme="majorHAnsi" w:hAnsiTheme="majorHAnsi" w:cstheme="majorHAnsi"/>
              </w:rPr>
              <w:t xml:space="preserve"> The capacity building activities will include first of all training of staff at all 65 public health centers in the country to strengthen contact tracing and testing.</w:t>
            </w:r>
            <w:r w:rsidR="003C2330">
              <w:rPr>
                <w:rFonts w:asciiTheme="majorHAnsi" w:hAnsiTheme="majorHAnsi" w:cstheme="majorHAnsi"/>
              </w:rPr>
              <w:t xml:space="preserve"> </w:t>
            </w:r>
            <w:r w:rsidRPr="00D31F9F">
              <w:t xml:space="preserve">Total budget of activity </w:t>
            </w:r>
            <w:r w:rsidRPr="00C6445C">
              <w:t>7.2: 120,000 USD</w:t>
            </w:r>
          </w:p>
          <w:p w:rsidR="003C2330" w:rsidRPr="00D2334B" w:rsidRDefault="003C2330" w:rsidP="00DF33C9">
            <w:pPr>
              <w:pStyle w:val="NormalWeb"/>
              <w:shd w:val="clear" w:color="auto" w:fill="FFFFFF"/>
              <w:jc w:val="both"/>
              <w:textAlignment w:val="baseline"/>
              <w:rPr>
                <w:rFonts w:asciiTheme="majorHAnsi" w:hAnsiTheme="majorHAnsi" w:cstheme="majorHAnsi"/>
              </w:rPr>
            </w:pPr>
            <w:r w:rsidRPr="00D31F9F">
              <w:rPr>
                <w:rFonts w:asciiTheme="majorHAnsi" w:hAnsiTheme="majorHAnsi" w:cstheme="majorHAnsi"/>
                <w:b/>
                <w:bCs/>
                <w:color w:val="313132"/>
                <w:sz w:val="22"/>
                <w:szCs w:val="22"/>
              </w:rPr>
              <w:t xml:space="preserve">Total budget of activity </w:t>
            </w:r>
            <w:r w:rsidRPr="00C6445C">
              <w:rPr>
                <w:rFonts w:asciiTheme="majorHAnsi" w:hAnsiTheme="majorHAnsi" w:cstheme="majorHAnsi"/>
                <w:b/>
                <w:bCs/>
                <w:color w:val="313132"/>
                <w:sz w:val="22"/>
                <w:szCs w:val="22"/>
              </w:rPr>
              <w:t>7</w:t>
            </w:r>
            <w:r>
              <w:rPr>
                <w:rFonts w:asciiTheme="majorHAnsi" w:hAnsiTheme="majorHAnsi" w:cstheme="majorHAnsi"/>
                <w:b/>
                <w:bCs/>
                <w:color w:val="313132"/>
                <w:sz w:val="22"/>
                <w:szCs w:val="22"/>
              </w:rPr>
              <w:t>: 125,000 USD</w:t>
            </w:r>
          </w:p>
        </w:tc>
      </w:tr>
    </w:tbl>
    <w:p w:rsidR="009A6E81" w:rsidRPr="00D31F9F" w:rsidRDefault="009A6E81" w:rsidP="009A6E81">
      <w:pPr>
        <w:spacing w:after="160" w:line="0" w:lineRule="auto"/>
        <w:ind w:firstLine="720"/>
        <w:rPr>
          <w:rFonts w:asciiTheme="majorHAnsi" w:hAnsiTheme="majorHAnsi" w:cstheme="majorHAnsi"/>
        </w:rPr>
      </w:pPr>
    </w:p>
    <w:p w:rsidR="009A6E81" w:rsidRPr="00C6445C" w:rsidRDefault="009A6E81" w:rsidP="009A6E81">
      <w:pPr>
        <w:spacing w:after="160" w:line="240" w:lineRule="auto"/>
        <w:jc w:val="both"/>
        <w:rPr>
          <w:rFonts w:asciiTheme="majorHAnsi" w:hAnsiTheme="majorHAnsi" w:cstheme="majorHAnsi"/>
        </w:rPr>
      </w:pPr>
      <w:r w:rsidRPr="00C6445C">
        <w:rPr>
          <w:rFonts w:asciiTheme="majorHAnsi" w:hAnsiTheme="majorHAnsi" w:cstheme="majorHAnsi"/>
        </w:rPr>
        <w:lastRenderedPageBreak/>
        <w:t xml:space="preserve">Note: </w:t>
      </w:r>
      <w:r w:rsidR="00366E3A" w:rsidRPr="00C6445C">
        <w:rPr>
          <w:rFonts w:asciiTheme="majorHAnsi" w:hAnsiTheme="majorHAnsi" w:cstheme="majorHAnsi"/>
        </w:rPr>
        <w:t xml:space="preserve">this prioritized request, in addition to funding for the COVID-19 response already accessed with Global Fund grant flexibilities and the </w:t>
      </w:r>
      <w:r w:rsidR="00CB76B2" w:rsidRPr="00C6445C">
        <w:rPr>
          <w:rFonts w:asciiTheme="majorHAnsi" w:hAnsiTheme="majorHAnsi" w:cstheme="majorHAnsi"/>
        </w:rPr>
        <w:t>P</w:t>
      </w:r>
      <w:r w:rsidR="002942B3" w:rsidRPr="00C6445C">
        <w:rPr>
          <w:rFonts w:asciiTheme="majorHAnsi" w:hAnsiTheme="majorHAnsi" w:cstheme="majorHAnsi"/>
        </w:rPr>
        <w:t xml:space="preserve">riority 1 </w:t>
      </w:r>
      <w:r w:rsidR="00366E3A" w:rsidRPr="00C6445C">
        <w:rPr>
          <w:rFonts w:asciiTheme="majorHAnsi" w:hAnsiTheme="majorHAnsi" w:cstheme="majorHAnsi"/>
        </w:rPr>
        <w:t xml:space="preserve">funding request above, should not go beyond 10% of the total 2020-2022 allocation. </w:t>
      </w:r>
      <w:r w:rsidR="00DF0E71" w:rsidRPr="00C6445C">
        <w:rPr>
          <w:rFonts w:asciiTheme="majorHAnsi" w:hAnsiTheme="majorHAnsi" w:cstheme="majorHAnsi"/>
        </w:rPr>
        <w:t xml:space="preserve">Although there is no guarantee that additional funds will become available, </w:t>
      </w:r>
      <w:r w:rsidR="00ED4ACB" w:rsidRPr="00C6445C">
        <w:rPr>
          <w:rFonts w:asciiTheme="majorHAnsi" w:hAnsiTheme="majorHAnsi" w:cstheme="majorHAnsi"/>
        </w:rPr>
        <w:t xml:space="preserve">the Global Fund </w:t>
      </w:r>
      <w:r w:rsidR="0033434C" w:rsidRPr="00C6445C">
        <w:rPr>
          <w:rFonts w:asciiTheme="majorHAnsi" w:hAnsiTheme="majorHAnsi" w:cstheme="majorHAnsi"/>
        </w:rPr>
        <w:t>request</w:t>
      </w:r>
      <w:r w:rsidR="00ED4ACB" w:rsidRPr="00C6445C">
        <w:rPr>
          <w:rFonts w:asciiTheme="majorHAnsi" w:hAnsiTheme="majorHAnsi" w:cstheme="majorHAnsi"/>
        </w:rPr>
        <w:t>s</w:t>
      </w:r>
      <w:r w:rsidR="0033434C" w:rsidRPr="00C6445C">
        <w:rPr>
          <w:rFonts w:asciiTheme="majorHAnsi" w:hAnsiTheme="majorHAnsi" w:cstheme="majorHAnsi"/>
        </w:rPr>
        <w:t xml:space="preserve"> that countries complete this </w:t>
      </w:r>
      <w:r w:rsidR="000F3FA3" w:rsidRPr="00C6445C">
        <w:rPr>
          <w:rFonts w:asciiTheme="majorHAnsi" w:hAnsiTheme="majorHAnsi" w:cstheme="majorHAnsi"/>
        </w:rPr>
        <w:t>section</w:t>
      </w:r>
      <w:r w:rsidR="00B83481" w:rsidRPr="00C6445C">
        <w:rPr>
          <w:rFonts w:asciiTheme="majorHAnsi" w:hAnsiTheme="majorHAnsi" w:cstheme="majorHAnsi"/>
        </w:rPr>
        <w:t xml:space="preserve"> to ensure the Global Fund </w:t>
      </w:r>
      <w:r w:rsidR="00B87430" w:rsidRPr="00C6445C">
        <w:rPr>
          <w:rFonts w:asciiTheme="majorHAnsi" w:hAnsiTheme="majorHAnsi" w:cstheme="majorHAnsi"/>
        </w:rPr>
        <w:t xml:space="preserve">can fully assess </w:t>
      </w:r>
      <w:r w:rsidR="005F4CDD" w:rsidRPr="00C6445C">
        <w:rPr>
          <w:rFonts w:asciiTheme="majorHAnsi" w:hAnsiTheme="majorHAnsi" w:cstheme="majorHAnsi"/>
        </w:rPr>
        <w:t>demand. C</w:t>
      </w:r>
      <w:r w:rsidRPr="00C6445C">
        <w:rPr>
          <w:rFonts w:asciiTheme="majorHAnsi" w:hAnsiTheme="majorHAnsi" w:cstheme="majorHAnsi"/>
        </w:rPr>
        <w:t>ountries are encouraged to exhaust all flexibilities under grant savings and reprogramming</w:t>
      </w:r>
      <w:r w:rsidR="002F5938" w:rsidRPr="00C6445C">
        <w:rPr>
          <w:rFonts w:asciiTheme="majorHAnsi" w:hAnsiTheme="majorHAnsi" w:cstheme="majorHAnsi"/>
        </w:rPr>
        <w:t xml:space="preserve"> in the interim, </w:t>
      </w:r>
      <w:r w:rsidR="005F4CDD" w:rsidRPr="00C6445C">
        <w:rPr>
          <w:rFonts w:asciiTheme="majorHAnsi" w:hAnsiTheme="majorHAnsi" w:cstheme="majorHAnsi"/>
        </w:rPr>
        <w:t xml:space="preserve">following </w:t>
      </w:r>
      <w:r w:rsidRPr="00C6445C">
        <w:rPr>
          <w:rFonts w:asciiTheme="majorHAnsi" w:hAnsiTheme="majorHAnsi" w:cstheme="majorHAnsi"/>
        </w:rPr>
        <w:t xml:space="preserve">guidance available on the Global Fund website </w:t>
      </w:r>
      <w:hyperlink r:id="rId19" w:history="1">
        <w:r w:rsidRPr="00C6445C">
          <w:rPr>
            <w:rFonts w:asciiTheme="majorHAnsi" w:hAnsiTheme="majorHAnsi" w:cstheme="majorHAnsi"/>
            <w:color w:val="0000FF"/>
            <w:u w:val="single"/>
          </w:rPr>
          <w:t>https://www.theglobalfund.org/en/covid-19/grants/</w:t>
        </w:r>
      </w:hyperlink>
      <w:r w:rsidR="0074503C" w:rsidRPr="00D31F9F">
        <w:rPr>
          <w:rFonts w:asciiTheme="majorHAnsi" w:hAnsiTheme="majorHAnsi" w:cstheme="majorHAnsi"/>
        </w:rPr>
        <w:t>.</w:t>
      </w:r>
    </w:p>
    <w:p w:rsidR="009A6E81" w:rsidRPr="00C6445C" w:rsidRDefault="009A6E81" w:rsidP="009A6E81">
      <w:pPr>
        <w:spacing w:after="160" w:line="0" w:lineRule="auto"/>
        <w:ind w:firstLine="720"/>
        <w:rPr>
          <w:rFonts w:asciiTheme="majorHAnsi" w:hAnsiTheme="majorHAnsi" w:cstheme="majorHAnsi"/>
        </w:rPr>
      </w:pPr>
    </w:p>
    <w:p w:rsidR="009A6E81" w:rsidRPr="00C6445C" w:rsidRDefault="009A6E81" w:rsidP="00053DF9">
      <w:pPr>
        <w:spacing w:after="160" w:line="0" w:lineRule="auto"/>
        <w:rPr>
          <w:rFonts w:asciiTheme="majorHAnsi" w:hAnsiTheme="majorHAnsi" w:cstheme="majorHAnsi"/>
        </w:rPr>
      </w:pPr>
    </w:p>
    <w:p w:rsidR="00485066" w:rsidRPr="00C6445C" w:rsidRDefault="00B654E1" w:rsidP="00971DBD">
      <w:pPr>
        <w:spacing w:after="160" w:line="0" w:lineRule="auto"/>
        <w:rPr>
          <w:rFonts w:asciiTheme="majorHAnsi" w:hAnsiTheme="majorHAnsi" w:cstheme="majorHAnsi"/>
          <w:bCs/>
        </w:rPr>
      </w:pPr>
      <w:r w:rsidRPr="00C6445C">
        <w:rPr>
          <w:rFonts w:asciiTheme="majorHAnsi" w:hAnsiTheme="majorHAnsi" w:cstheme="majorHAnsi"/>
          <w:bCs/>
        </w:rPr>
        <w:t xml:space="preserve"> </w:t>
      </w:r>
    </w:p>
    <w:p w:rsidR="00F112AD" w:rsidRPr="00C6445C" w:rsidRDefault="0020626B" w:rsidP="00A540D8">
      <w:pPr>
        <w:pStyle w:val="Heading2"/>
        <w:keepLines w:val="0"/>
        <w:numPr>
          <w:ilvl w:val="1"/>
          <w:numId w:val="18"/>
        </w:numPr>
        <w:shd w:val="clear" w:color="auto" w:fill="D9D9D9"/>
        <w:spacing w:before="0" w:line="257" w:lineRule="auto"/>
        <w:jc w:val="both"/>
        <w:rPr>
          <w:rFonts w:asciiTheme="majorHAnsi" w:hAnsiTheme="majorHAnsi" w:cstheme="majorHAnsi"/>
        </w:rPr>
      </w:pPr>
      <w:r w:rsidRPr="00C6445C">
        <w:rPr>
          <w:rFonts w:asciiTheme="majorHAnsi" w:eastAsia="Times New Roman" w:hAnsiTheme="majorHAnsi" w:cstheme="majorHAnsi"/>
          <w:bCs w:val="0"/>
          <w:lang w:val="en-GB"/>
        </w:rPr>
        <w:t>Implementation</w:t>
      </w:r>
    </w:p>
    <w:p w:rsidR="00BE0F0C" w:rsidRPr="00C6445C" w:rsidRDefault="00A540D8" w:rsidP="00882DC3">
      <w:pPr>
        <w:spacing w:after="0" w:line="257" w:lineRule="auto"/>
        <w:jc w:val="both"/>
        <w:rPr>
          <w:rFonts w:asciiTheme="majorHAnsi" w:hAnsiTheme="majorHAnsi" w:cstheme="majorHAnsi"/>
          <w:lang w:val="en-GB" w:eastAsia="en-GB"/>
        </w:rPr>
      </w:pPr>
      <w:r w:rsidRPr="00C6445C">
        <w:rPr>
          <w:rFonts w:asciiTheme="majorHAnsi" w:hAnsiTheme="majorHAnsi" w:cstheme="majorHAnsi"/>
          <w:lang w:val="en-GB" w:eastAsia="en-GB"/>
        </w:rPr>
        <w:t xml:space="preserve">Describe planned </w:t>
      </w:r>
      <w:r w:rsidRPr="00C6445C">
        <w:rPr>
          <w:rFonts w:asciiTheme="majorHAnsi" w:hAnsiTheme="majorHAnsi" w:cstheme="majorHAnsi"/>
          <w:b/>
          <w:lang w:val="en-GB" w:eastAsia="en-GB"/>
        </w:rPr>
        <w:t>implementation arrangements</w:t>
      </w:r>
      <w:r w:rsidR="00D974C7" w:rsidRPr="00C6445C">
        <w:rPr>
          <w:rFonts w:asciiTheme="majorHAnsi" w:hAnsiTheme="majorHAnsi" w:cstheme="majorHAnsi"/>
          <w:b/>
          <w:lang w:val="en-GB" w:eastAsia="en-GB"/>
        </w:rPr>
        <w:t xml:space="preserve"> for each activity</w:t>
      </w:r>
      <w:r w:rsidRPr="00C6445C">
        <w:rPr>
          <w:rFonts w:asciiTheme="majorHAnsi" w:hAnsiTheme="majorHAnsi" w:cstheme="majorHAnsi"/>
          <w:lang w:val="en-GB" w:eastAsia="en-GB"/>
        </w:rPr>
        <w:t xml:space="preserve">, including Principal Recipient(s) and </w:t>
      </w:r>
      <w:r w:rsidR="00C279EB" w:rsidRPr="00C6445C">
        <w:rPr>
          <w:rFonts w:asciiTheme="majorHAnsi" w:hAnsiTheme="majorHAnsi" w:cstheme="majorHAnsi"/>
          <w:lang w:val="en-GB" w:eastAsia="en-GB"/>
        </w:rPr>
        <w:t>Sub-</w:t>
      </w:r>
      <w:r w:rsidR="00EF7AB5" w:rsidRPr="00C6445C">
        <w:rPr>
          <w:rFonts w:asciiTheme="majorHAnsi" w:hAnsiTheme="majorHAnsi" w:cstheme="majorHAnsi"/>
          <w:lang w:val="en-GB" w:eastAsia="en-GB"/>
        </w:rPr>
        <w:t>r</w:t>
      </w:r>
      <w:r w:rsidR="00C279EB" w:rsidRPr="00C6445C">
        <w:rPr>
          <w:rFonts w:asciiTheme="majorHAnsi" w:hAnsiTheme="majorHAnsi" w:cstheme="majorHAnsi"/>
          <w:lang w:val="en-GB" w:eastAsia="en-GB"/>
        </w:rPr>
        <w:t>ecipient(s)</w:t>
      </w:r>
      <w:r w:rsidR="009A6E81" w:rsidRPr="00C6445C">
        <w:rPr>
          <w:rFonts w:asciiTheme="majorHAnsi" w:hAnsiTheme="majorHAnsi" w:cstheme="majorHAnsi"/>
          <w:lang w:val="en-GB" w:eastAsia="en-GB"/>
        </w:rPr>
        <w:t>.</w:t>
      </w:r>
      <w:r w:rsidR="00C279EB" w:rsidRPr="00C6445C">
        <w:rPr>
          <w:rFonts w:asciiTheme="majorHAnsi" w:hAnsiTheme="majorHAnsi" w:cstheme="majorHAnsi"/>
          <w:lang w:val="en-GB" w:eastAsia="en-GB"/>
        </w:rPr>
        <w:t xml:space="preserve"> These must be existing Global Fund implementers. Indicate the grant(s) into which </w:t>
      </w:r>
      <w:r w:rsidR="00620210" w:rsidRPr="00C6445C">
        <w:rPr>
          <w:rFonts w:asciiTheme="majorHAnsi" w:hAnsiTheme="majorHAnsi" w:cstheme="majorHAnsi"/>
          <w:lang w:val="en-GB" w:eastAsia="en-GB"/>
        </w:rPr>
        <w:t xml:space="preserve">the </w:t>
      </w:r>
      <w:r w:rsidR="00C279EB" w:rsidRPr="00C6445C">
        <w:rPr>
          <w:rFonts w:asciiTheme="majorHAnsi" w:hAnsiTheme="majorHAnsi" w:cstheme="majorHAnsi"/>
          <w:lang w:val="en-GB" w:eastAsia="en-GB"/>
        </w:rPr>
        <w:t>funding will be integrated</w:t>
      </w:r>
      <w:r w:rsidR="0000399C" w:rsidRPr="00C6445C">
        <w:rPr>
          <w:rFonts w:asciiTheme="majorHAnsi" w:hAnsiTheme="majorHAnsi" w:cstheme="majorHAnsi"/>
          <w:lang w:val="en-GB" w:eastAsia="en-GB"/>
        </w:rPr>
        <w:t xml:space="preserve"> and the </w:t>
      </w:r>
      <w:r w:rsidR="002942B3" w:rsidRPr="00C6445C">
        <w:rPr>
          <w:rFonts w:asciiTheme="majorHAnsi" w:hAnsiTheme="majorHAnsi" w:cstheme="majorHAnsi"/>
          <w:lang w:val="en-GB" w:eastAsia="en-GB"/>
        </w:rPr>
        <w:t xml:space="preserve">planned </w:t>
      </w:r>
      <w:r w:rsidR="0000399C" w:rsidRPr="00C6445C">
        <w:rPr>
          <w:rFonts w:asciiTheme="majorHAnsi" w:hAnsiTheme="majorHAnsi" w:cstheme="majorHAnsi"/>
          <w:lang w:val="en-GB" w:eastAsia="en-GB"/>
        </w:rPr>
        <w:t>year of implementation</w:t>
      </w:r>
      <w:r w:rsidR="00C279EB" w:rsidRPr="00C6445C">
        <w:rPr>
          <w:rFonts w:asciiTheme="majorHAnsi" w:hAnsiTheme="majorHAnsi" w:cstheme="majorHAnsi"/>
          <w:lang w:val="en-GB" w:eastAsia="en-GB"/>
        </w:rPr>
        <w:t>.</w:t>
      </w:r>
    </w:p>
    <w:p w:rsidR="00AD6419" w:rsidRPr="00C6445C" w:rsidRDefault="00AD6419" w:rsidP="00882DC3">
      <w:pPr>
        <w:spacing w:after="0" w:line="257" w:lineRule="auto"/>
        <w:jc w:val="both"/>
        <w:rPr>
          <w:rFonts w:asciiTheme="majorHAnsi" w:hAnsiTheme="majorHAnsi" w:cstheme="majorHAnsi"/>
          <w:lang w:val="en-GB" w:eastAsia="en-GB"/>
        </w:rPr>
      </w:pPr>
    </w:p>
    <w:p w:rsidR="004B4E06" w:rsidRPr="00C6445C" w:rsidRDefault="004B4E06" w:rsidP="001F7F10">
      <w:pPr>
        <w:spacing w:after="160" w:line="0" w:lineRule="auto"/>
        <w:rPr>
          <w:rFonts w:asciiTheme="majorHAnsi" w:hAnsiTheme="majorHAnsi" w:cstheme="majorHAnsi"/>
          <w:szCs w:val="20"/>
        </w:rPr>
      </w:pPr>
    </w:p>
    <w:p w:rsidR="00C279EB" w:rsidRPr="00C6445C" w:rsidRDefault="00397B91" w:rsidP="00397B91">
      <w:pPr>
        <w:tabs>
          <w:tab w:val="left" w:pos="921"/>
        </w:tabs>
        <w:spacing w:after="160" w:line="0" w:lineRule="auto"/>
        <w:rPr>
          <w:rFonts w:asciiTheme="majorHAnsi" w:hAnsiTheme="majorHAnsi" w:cstheme="majorHAnsi"/>
          <w:szCs w:val="20"/>
        </w:rPr>
      </w:pPr>
      <w:r w:rsidRPr="00C6445C">
        <w:rPr>
          <w:rFonts w:asciiTheme="majorHAnsi" w:hAnsiTheme="majorHAnsi" w:cstheme="majorHAnsi"/>
          <w:szCs w:val="20"/>
        </w:rPr>
        <w:tab/>
      </w:r>
    </w:p>
    <w:tbl>
      <w:tblPr>
        <w:tblStyle w:val="TableGrid"/>
        <w:tblW w:w="0" w:type="auto"/>
        <w:tblLayout w:type="fixed"/>
        <w:tblLook w:val="04A0" w:firstRow="1" w:lastRow="0" w:firstColumn="1" w:lastColumn="0" w:noHBand="0" w:noVBand="1"/>
      </w:tblPr>
      <w:tblGrid>
        <w:gridCol w:w="2065"/>
        <w:gridCol w:w="2204"/>
        <w:gridCol w:w="2476"/>
        <w:gridCol w:w="1832"/>
        <w:gridCol w:w="1879"/>
      </w:tblGrid>
      <w:tr w:rsidR="0000399C" w:rsidRPr="00C6445C" w:rsidTr="00EE08D0">
        <w:trPr>
          <w:trHeight w:val="1160"/>
        </w:trPr>
        <w:tc>
          <w:tcPr>
            <w:tcW w:w="2065" w:type="dxa"/>
          </w:tcPr>
          <w:p w:rsidR="0000399C" w:rsidRPr="00EE08D0" w:rsidRDefault="0000399C">
            <w:pPr>
              <w:spacing w:after="160" w:line="0" w:lineRule="auto"/>
              <w:rPr>
                <w:rFonts w:asciiTheme="majorHAnsi" w:hAnsiTheme="majorHAnsi" w:cstheme="majorHAnsi"/>
                <w:szCs w:val="20"/>
              </w:rPr>
            </w:pPr>
            <w:r w:rsidRPr="00EE08D0">
              <w:rPr>
                <w:rFonts w:asciiTheme="majorHAnsi" w:hAnsiTheme="majorHAnsi" w:cstheme="majorHAnsi"/>
                <w:szCs w:val="20"/>
              </w:rPr>
              <w:t>Ac</w:t>
            </w:r>
          </w:p>
          <w:p w:rsidR="0000399C" w:rsidRPr="00EE08D0" w:rsidRDefault="0000399C" w:rsidP="00770C95">
            <w:pPr>
              <w:jc w:val="center"/>
              <w:rPr>
                <w:rFonts w:asciiTheme="majorHAnsi" w:hAnsiTheme="majorHAnsi" w:cstheme="majorHAnsi"/>
                <w:szCs w:val="20"/>
              </w:rPr>
            </w:pPr>
            <w:r w:rsidRPr="00EE08D0">
              <w:rPr>
                <w:rFonts w:asciiTheme="majorHAnsi" w:hAnsiTheme="majorHAnsi" w:cstheme="majorHAnsi"/>
                <w:szCs w:val="20"/>
              </w:rPr>
              <w:t>Activity</w:t>
            </w:r>
          </w:p>
        </w:tc>
        <w:tc>
          <w:tcPr>
            <w:tcW w:w="2204" w:type="dxa"/>
          </w:tcPr>
          <w:p w:rsidR="0000399C" w:rsidRPr="00EE08D0" w:rsidRDefault="0000399C">
            <w:pPr>
              <w:spacing w:after="160" w:line="0" w:lineRule="auto"/>
              <w:rPr>
                <w:rFonts w:asciiTheme="majorHAnsi" w:hAnsiTheme="majorHAnsi" w:cstheme="majorHAnsi"/>
                <w:szCs w:val="20"/>
              </w:rPr>
            </w:pPr>
          </w:p>
          <w:p w:rsidR="0000399C" w:rsidRPr="00EE08D0" w:rsidRDefault="0000399C" w:rsidP="00C279EB">
            <w:pPr>
              <w:jc w:val="center"/>
              <w:rPr>
                <w:rFonts w:asciiTheme="majorHAnsi" w:hAnsiTheme="majorHAnsi" w:cstheme="majorHAnsi"/>
                <w:szCs w:val="20"/>
              </w:rPr>
            </w:pPr>
            <w:r w:rsidRPr="00EE08D0">
              <w:rPr>
                <w:rFonts w:asciiTheme="majorHAnsi" w:hAnsiTheme="majorHAnsi" w:cstheme="majorHAnsi"/>
                <w:szCs w:val="20"/>
              </w:rPr>
              <w:t>Principal Recipient</w:t>
            </w:r>
          </w:p>
        </w:tc>
        <w:tc>
          <w:tcPr>
            <w:tcW w:w="2476" w:type="dxa"/>
          </w:tcPr>
          <w:p w:rsidR="0000399C" w:rsidRPr="00EE08D0" w:rsidRDefault="0000399C" w:rsidP="00AD6419">
            <w:pPr>
              <w:spacing w:after="160" w:line="0" w:lineRule="auto"/>
              <w:jc w:val="center"/>
              <w:rPr>
                <w:rFonts w:asciiTheme="majorHAnsi" w:hAnsiTheme="majorHAnsi" w:cstheme="majorHAnsi"/>
                <w:szCs w:val="20"/>
              </w:rPr>
            </w:pPr>
          </w:p>
          <w:p w:rsidR="0000399C" w:rsidRPr="00EE08D0" w:rsidRDefault="0000399C" w:rsidP="00AD6419">
            <w:pPr>
              <w:jc w:val="center"/>
              <w:rPr>
                <w:rFonts w:asciiTheme="majorHAnsi" w:hAnsiTheme="majorHAnsi" w:cstheme="majorHAnsi"/>
                <w:szCs w:val="20"/>
              </w:rPr>
            </w:pPr>
            <w:r w:rsidRPr="00EE08D0">
              <w:rPr>
                <w:rFonts w:asciiTheme="majorHAnsi" w:hAnsiTheme="majorHAnsi" w:cstheme="majorHAnsi"/>
                <w:szCs w:val="20"/>
              </w:rPr>
              <w:t>Sub-</w:t>
            </w:r>
            <w:r w:rsidR="00D44642" w:rsidRPr="00EE08D0">
              <w:rPr>
                <w:rFonts w:asciiTheme="majorHAnsi" w:hAnsiTheme="majorHAnsi" w:cstheme="majorHAnsi"/>
                <w:szCs w:val="20"/>
              </w:rPr>
              <w:t>r</w:t>
            </w:r>
            <w:r w:rsidRPr="00EE08D0">
              <w:rPr>
                <w:rFonts w:asciiTheme="majorHAnsi" w:hAnsiTheme="majorHAnsi" w:cstheme="majorHAnsi"/>
                <w:szCs w:val="20"/>
              </w:rPr>
              <w:t>ecipient(s)</w:t>
            </w:r>
          </w:p>
        </w:tc>
        <w:tc>
          <w:tcPr>
            <w:tcW w:w="1832" w:type="dxa"/>
          </w:tcPr>
          <w:p w:rsidR="0000399C" w:rsidRPr="00EE08D0" w:rsidRDefault="0000399C">
            <w:pPr>
              <w:spacing w:after="160" w:line="0" w:lineRule="auto"/>
              <w:rPr>
                <w:rFonts w:asciiTheme="majorHAnsi" w:hAnsiTheme="majorHAnsi" w:cstheme="majorHAnsi"/>
                <w:szCs w:val="20"/>
              </w:rPr>
            </w:pPr>
          </w:p>
          <w:p w:rsidR="0000399C" w:rsidRPr="00EE08D0" w:rsidRDefault="0000399C" w:rsidP="00C279EB">
            <w:pPr>
              <w:jc w:val="center"/>
              <w:rPr>
                <w:rFonts w:asciiTheme="majorHAnsi" w:hAnsiTheme="majorHAnsi" w:cstheme="majorHAnsi"/>
                <w:szCs w:val="20"/>
              </w:rPr>
            </w:pPr>
            <w:r w:rsidRPr="00EE08D0">
              <w:rPr>
                <w:rFonts w:asciiTheme="majorHAnsi" w:hAnsiTheme="majorHAnsi" w:cstheme="majorHAnsi"/>
                <w:szCs w:val="20"/>
              </w:rPr>
              <w:t>Grant into which funding will be integrated</w:t>
            </w:r>
          </w:p>
        </w:tc>
        <w:tc>
          <w:tcPr>
            <w:tcW w:w="1879" w:type="dxa"/>
          </w:tcPr>
          <w:p w:rsidR="0000399C" w:rsidRPr="00EE08D0" w:rsidRDefault="0000399C" w:rsidP="00F11C0B">
            <w:pPr>
              <w:spacing w:after="160" w:line="0" w:lineRule="auto"/>
              <w:jc w:val="center"/>
              <w:rPr>
                <w:rFonts w:asciiTheme="majorHAnsi" w:hAnsiTheme="majorHAnsi" w:cstheme="majorHAnsi"/>
                <w:szCs w:val="20"/>
              </w:rPr>
            </w:pPr>
            <w:r w:rsidRPr="00EE08D0">
              <w:rPr>
                <w:rFonts w:asciiTheme="majorHAnsi" w:hAnsiTheme="majorHAnsi" w:cstheme="majorHAnsi"/>
                <w:szCs w:val="20"/>
              </w:rPr>
              <w:t>Year where a</w:t>
            </w:r>
          </w:p>
          <w:p w:rsidR="0000399C" w:rsidRPr="00EE08D0" w:rsidRDefault="0000399C" w:rsidP="00F11C0B">
            <w:pPr>
              <w:jc w:val="center"/>
              <w:rPr>
                <w:rFonts w:asciiTheme="majorHAnsi" w:hAnsiTheme="majorHAnsi" w:cstheme="majorHAnsi"/>
                <w:szCs w:val="20"/>
              </w:rPr>
            </w:pPr>
            <w:r w:rsidRPr="00EE08D0">
              <w:rPr>
                <w:rFonts w:asciiTheme="majorHAnsi" w:hAnsiTheme="majorHAnsi" w:cstheme="majorHAnsi"/>
                <w:szCs w:val="20"/>
              </w:rPr>
              <w:t>Year of implementation (2020 or 2021)</w:t>
            </w:r>
          </w:p>
        </w:tc>
      </w:tr>
      <w:tr w:rsidR="00351922" w:rsidRPr="00C6445C" w:rsidTr="009C096E">
        <w:trPr>
          <w:trHeight w:val="1052"/>
        </w:trPr>
        <w:tc>
          <w:tcPr>
            <w:tcW w:w="10456" w:type="dxa"/>
            <w:gridSpan w:val="5"/>
          </w:tcPr>
          <w:p w:rsidR="00351922" w:rsidRPr="00D31F9F" w:rsidRDefault="00351922" w:rsidP="009C096E">
            <w:pPr>
              <w:jc w:val="center"/>
              <w:rPr>
                <w:rStyle w:val="eop"/>
                <w:rFonts w:asciiTheme="majorHAnsi" w:hAnsiTheme="majorHAnsi" w:cstheme="majorHAnsi"/>
              </w:rPr>
            </w:pPr>
          </w:p>
          <w:p w:rsidR="00351922" w:rsidRPr="00C6445C" w:rsidRDefault="00351922" w:rsidP="00351922">
            <w:pPr>
              <w:rPr>
                <w:rStyle w:val="eop"/>
                <w:rFonts w:asciiTheme="majorHAnsi" w:hAnsiTheme="majorHAnsi" w:cstheme="majorHAnsi"/>
                <w:b/>
              </w:rPr>
            </w:pPr>
            <w:r w:rsidRPr="00C6445C">
              <w:rPr>
                <w:rStyle w:val="eop"/>
                <w:rFonts w:asciiTheme="majorHAnsi" w:hAnsiTheme="majorHAnsi" w:cstheme="majorHAnsi"/>
                <w:b/>
              </w:rPr>
              <w:t>Priority 1</w:t>
            </w:r>
          </w:p>
        </w:tc>
      </w:tr>
      <w:tr w:rsidR="00AD6419" w:rsidRPr="00C6445C" w:rsidTr="00EE08D0">
        <w:trPr>
          <w:trHeight w:val="1430"/>
        </w:trPr>
        <w:tc>
          <w:tcPr>
            <w:tcW w:w="2065" w:type="dxa"/>
          </w:tcPr>
          <w:p w:rsidR="00AD6419" w:rsidRPr="00D31F9F" w:rsidRDefault="00AD6419" w:rsidP="00AD6419">
            <w:pPr>
              <w:spacing w:after="160" w:line="0" w:lineRule="auto"/>
              <w:rPr>
                <w:rFonts w:asciiTheme="majorHAnsi" w:hAnsiTheme="majorHAnsi" w:cstheme="majorHAnsi"/>
                <w:szCs w:val="20"/>
              </w:rPr>
            </w:pPr>
            <w:proofErr w:type="spellStart"/>
            <w:r w:rsidRPr="00D31F9F">
              <w:rPr>
                <w:rFonts w:asciiTheme="majorHAnsi" w:hAnsiTheme="majorHAnsi" w:cstheme="majorHAnsi"/>
                <w:szCs w:val="20"/>
              </w:rPr>
              <w:t>ProcurePromPro</w:t>
            </w:r>
            <w:proofErr w:type="spellEnd"/>
          </w:p>
          <w:p w:rsidR="00AD6419" w:rsidRPr="00D52A92" w:rsidRDefault="00941CCA" w:rsidP="00AD6419">
            <w:pPr>
              <w:rPr>
                <w:rFonts w:asciiTheme="majorHAnsi" w:hAnsiTheme="majorHAnsi" w:cstheme="majorHAnsi"/>
                <w:szCs w:val="20"/>
              </w:rPr>
            </w:pPr>
            <w:r w:rsidRPr="00C406CE">
              <w:rPr>
                <w:rFonts w:asciiTheme="majorHAnsi" w:hAnsiTheme="majorHAnsi" w:cstheme="majorHAnsi"/>
              </w:rPr>
              <w:t>Maintain delivery of HIV prevention, care and treatment services to KPs and PLHIV, as well as to general healthcare services</w:t>
            </w:r>
          </w:p>
        </w:tc>
        <w:tc>
          <w:tcPr>
            <w:tcW w:w="2204" w:type="dxa"/>
          </w:tcPr>
          <w:p w:rsidR="00AD6419" w:rsidRPr="00C6445C" w:rsidRDefault="00AD6419" w:rsidP="00AD6419">
            <w:pPr>
              <w:spacing w:after="160" w:line="0" w:lineRule="auto"/>
              <w:rPr>
                <w:rFonts w:asciiTheme="majorHAnsi" w:hAnsiTheme="majorHAnsi" w:cstheme="majorHAnsi"/>
                <w:szCs w:val="20"/>
              </w:rPr>
            </w:pPr>
            <w:proofErr w:type="spellStart"/>
            <w:r w:rsidRPr="00C6445C">
              <w:rPr>
                <w:rFonts w:asciiTheme="majorHAnsi" w:hAnsiTheme="majorHAnsi" w:cstheme="majorHAnsi"/>
                <w:szCs w:val="20"/>
              </w:rPr>
              <w:t>ProcurePromPro</w:t>
            </w:r>
            <w:proofErr w:type="spellEnd"/>
          </w:p>
          <w:p w:rsidR="00AD6419" w:rsidRPr="00C6445C" w:rsidRDefault="00AD6419" w:rsidP="00AD6419">
            <w:pPr>
              <w:spacing w:after="160" w:line="0" w:lineRule="auto"/>
              <w:rPr>
                <w:rFonts w:asciiTheme="majorHAnsi" w:hAnsiTheme="majorHAnsi" w:cstheme="majorHAnsi"/>
                <w:szCs w:val="20"/>
              </w:rPr>
            </w:pPr>
            <w:r w:rsidRPr="00C6445C">
              <w:rPr>
                <w:rFonts w:asciiTheme="majorHAnsi" w:hAnsiTheme="majorHAnsi" w:cstheme="majorHAnsi"/>
                <w:szCs w:val="20"/>
              </w:rPr>
              <w:t>Procurement of Thermo fisher</w:t>
            </w:r>
          </w:p>
          <w:p w:rsidR="00AD6419" w:rsidRPr="00C6445C" w:rsidRDefault="00AD6419" w:rsidP="00AD6419">
            <w:pPr>
              <w:rPr>
                <w:rFonts w:asciiTheme="majorHAnsi" w:hAnsiTheme="majorHAnsi" w:cstheme="majorHAnsi"/>
                <w:szCs w:val="20"/>
              </w:rPr>
            </w:pPr>
            <w:r w:rsidRPr="00C6445C">
              <w:rPr>
                <w:rFonts w:asciiTheme="majorHAnsi" w:hAnsiTheme="majorHAnsi" w:cstheme="majorHAnsi"/>
                <w:szCs w:val="20"/>
              </w:rPr>
              <w:t>National Center for Disease Control and Public Health</w:t>
            </w:r>
          </w:p>
        </w:tc>
        <w:tc>
          <w:tcPr>
            <w:tcW w:w="2476" w:type="dxa"/>
          </w:tcPr>
          <w:p w:rsidR="00AD6419" w:rsidRPr="00C6445C" w:rsidRDefault="00AD6419" w:rsidP="00AD6419">
            <w:pPr>
              <w:jc w:val="center"/>
              <w:rPr>
                <w:rFonts w:asciiTheme="majorHAnsi" w:hAnsiTheme="majorHAnsi" w:cstheme="majorHAnsi"/>
                <w:szCs w:val="20"/>
              </w:rPr>
            </w:pPr>
          </w:p>
          <w:p w:rsidR="00AD6419" w:rsidRPr="00C6445C" w:rsidRDefault="00AD6419" w:rsidP="00D52A92">
            <w:pPr>
              <w:jc w:val="center"/>
              <w:rPr>
                <w:rFonts w:asciiTheme="majorHAnsi" w:hAnsiTheme="majorHAnsi" w:cstheme="majorHAnsi"/>
                <w:szCs w:val="20"/>
              </w:rPr>
            </w:pPr>
            <w:r w:rsidRPr="00C6445C">
              <w:rPr>
                <w:rFonts w:asciiTheme="majorHAnsi" w:hAnsiTheme="majorHAnsi" w:cstheme="majorHAnsi"/>
                <w:szCs w:val="20"/>
              </w:rPr>
              <w:t>TBD</w:t>
            </w:r>
            <w:r w:rsidR="00D52A92">
              <w:rPr>
                <w:rFonts w:asciiTheme="majorHAnsi" w:hAnsiTheme="majorHAnsi" w:cstheme="majorHAnsi"/>
                <w:szCs w:val="20"/>
              </w:rPr>
              <w:t xml:space="preserve"> through the tender procedure (priority will be given to CBO/NGOs)</w:t>
            </w:r>
          </w:p>
        </w:tc>
        <w:tc>
          <w:tcPr>
            <w:tcW w:w="1832" w:type="dxa"/>
          </w:tcPr>
          <w:p w:rsidR="00AD6419" w:rsidRPr="00C6445C" w:rsidRDefault="00AD6419" w:rsidP="00AD6419">
            <w:pPr>
              <w:rPr>
                <w:rFonts w:asciiTheme="majorHAnsi" w:hAnsiTheme="majorHAnsi" w:cstheme="majorHAnsi"/>
                <w:szCs w:val="20"/>
                <w:lang w:val="ka-GE"/>
              </w:rPr>
            </w:pPr>
            <w:r w:rsidRPr="00C6445C">
              <w:rPr>
                <w:rFonts w:asciiTheme="majorHAnsi" w:hAnsiTheme="majorHAnsi" w:cstheme="majorHAnsi"/>
                <w:color w:val="000000"/>
              </w:rPr>
              <w:t>GEO-H-NCDC</w:t>
            </w:r>
          </w:p>
        </w:tc>
        <w:tc>
          <w:tcPr>
            <w:tcW w:w="1879" w:type="dxa"/>
          </w:tcPr>
          <w:p w:rsidR="00AD6419" w:rsidRPr="00C6445C" w:rsidRDefault="00AD6419" w:rsidP="00AD6419">
            <w:pPr>
              <w:spacing w:after="160" w:line="0" w:lineRule="auto"/>
              <w:jc w:val="center"/>
              <w:rPr>
                <w:rFonts w:asciiTheme="majorHAnsi" w:hAnsiTheme="majorHAnsi" w:cstheme="majorHAnsi"/>
                <w:szCs w:val="20"/>
              </w:rPr>
            </w:pPr>
          </w:p>
          <w:p w:rsidR="00AD6419" w:rsidRPr="00C6445C" w:rsidRDefault="00AD6419" w:rsidP="00AD6419">
            <w:pPr>
              <w:spacing w:after="160" w:line="0" w:lineRule="auto"/>
              <w:jc w:val="center"/>
              <w:rPr>
                <w:rFonts w:asciiTheme="majorHAnsi" w:hAnsiTheme="majorHAnsi" w:cstheme="majorHAnsi"/>
                <w:szCs w:val="20"/>
              </w:rPr>
            </w:pPr>
          </w:p>
          <w:p w:rsidR="00AD6419" w:rsidRPr="00C6445C" w:rsidRDefault="00AD6419" w:rsidP="00AD6419">
            <w:pPr>
              <w:jc w:val="center"/>
              <w:rPr>
                <w:rFonts w:asciiTheme="majorHAnsi" w:hAnsiTheme="majorHAnsi" w:cstheme="majorHAnsi"/>
                <w:szCs w:val="20"/>
              </w:rPr>
            </w:pPr>
            <w:r w:rsidRPr="00C6445C">
              <w:rPr>
                <w:rFonts w:asciiTheme="majorHAnsi" w:hAnsiTheme="majorHAnsi" w:cstheme="majorHAnsi"/>
                <w:szCs w:val="20"/>
              </w:rPr>
              <w:t>2020-2021</w:t>
            </w:r>
          </w:p>
        </w:tc>
      </w:tr>
      <w:tr w:rsidR="00AD6419" w:rsidRPr="00C6445C" w:rsidTr="00EE08D0">
        <w:trPr>
          <w:trHeight w:val="611"/>
        </w:trPr>
        <w:tc>
          <w:tcPr>
            <w:tcW w:w="2065" w:type="dxa"/>
          </w:tcPr>
          <w:p w:rsidR="00AD6419" w:rsidRPr="00D31F9F" w:rsidRDefault="00AD6419" w:rsidP="00AD6419">
            <w:pPr>
              <w:spacing w:after="160" w:line="0" w:lineRule="auto"/>
              <w:rPr>
                <w:rFonts w:asciiTheme="majorHAnsi" w:hAnsiTheme="majorHAnsi" w:cstheme="majorHAnsi"/>
                <w:szCs w:val="20"/>
              </w:rPr>
            </w:pPr>
            <w:proofErr w:type="spellStart"/>
            <w:r w:rsidRPr="00D31F9F">
              <w:rPr>
                <w:rFonts w:asciiTheme="majorHAnsi" w:hAnsiTheme="majorHAnsi" w:cstheme="majorHAnsi"/>
                <w:szCs w:val="20"/>
              </w:rPr>
              <w:t>ProcurePromPro</w:t>
            </w:r>
            <w:proofErr w:type="spellEnd"/>
          </w:p>
          <w:p w:rsidR="00AD6419" w:rsidRPr="00C6445C" w:rsidRDefault="00AD6419" w:rsidP="00AD6419">
            <w:pPr>
              <w:rPr>
                <w:rFonts w:asciiTheme="majorHAnsi" w:hAnsiTheme="majorHAnsi" w:cstheme="majorHAnsi"/>
                <w:szCs w:val="20"/>
              </w:rPr>
            </w:pPr>
            <w:r w:rsidRPr="00C6445C">
              <w:rPr>
                <w:rFonts w:asciiTheme="majorHAnsi" w:hAnsiTheme="majorHAnsi" w:cstheme="majorHAnsi"/>
                <w:color w:val="000000"/>
              </w:rPr>
              <w:t>Living support for Key Population Members, PLHIV and TB Patients and migrant KPs</w:t>
            </w:r>
            <w:r w:rsidR="00941CCA">
              <w:rPr>
                <w:rFonts w:asciiTheme="majorHAnsi" w:hAnsiTheme="majorHAnsi" w:cstheme="majorHAnsi"/>
                <w:color w:val="000000"/>
              </w:rPr>
              <w:t xml:space="preserve"> and gender based violence support</w:t>
            </w:r>
          </w:p>
        </w:tc>
        <w:tc>
          <w:tcPr>
            <w:tcW w:w="2204" w:type="dxa"/>
          </w:tcPr>
          <w:p w:rsidR="00AD6419" w:rsidRPr="00C6445C" w:rsidRDefault="00AD6419" w:rsidP="00AD6419">
            <w:pPr>
              <w:rPr>
                <w:rFonts w:asciiTheme="majorHAnsi" w:hAnsiTheme="majorHAnsi" w:cstheme="majorHAnsi"/>
                <w:szCs w:val="20"/>
              </w:rPr>
            </w:pPr>
            <w:r w:rsidRPr="00C6445C">
              <w:rPr>
                <w:rFonts w:asciiTheme="majorHAnsi" w:hAnsiTheme="majorHAnsi" w:cstheme="majorHAnsi"/>
                <w:szCs w:val="20"/>
              </w:rPr>
              <w:t>National Center for Disease Control and Public Health</w:t>
            </w:r>
          </w:p>
        </w:tc>
        <w:tc>
          <w:tcPr>
            <w:tcW w:w="2476" w:type="dxa"/>
          </w:tcPr>
          <w:p w:rsidR="00AD6419" w:rsidRPr="00C6445C" w:rsidRDefault="00AD6419" w:rsidP="00AD6419">
            <w:pPr>
              <w:jc w:val="center"/>
              <w:rPr>
                <w:rFonts w:asciiTheme="majorHAnsi" w:hAnsiTheme="majorHAnsi" w:cstheme="majorHAnsi"/>
                <w:szCs w:val="20"/>
              </w:rPr>
            </w:pPr>
          </w:p>
          <w:p w:rsidR="00AD6419" w:rsidRPr="00C6445C" w:rsidRDefault="00D52A92" w:rsidP="00AD6419">
            <w:pPr>
              <w:jc w:val="center"/>
              <w:rPr>
                <w:rFonts w:asciiTheme="majorHAnsi" w:hAnsiTheme="majorHAnsi" w:cstheme="majorHAnsi"/>
                <w:szCs w:val="20"/>
              </w:rPr>
            </w:pPr>
            <w:r w:rsidRPr="00C6445C">
              <w:rPr>
                <w:rFonts w:asciiTheme="majorHAnsi" w:hAnsiTheme="majorHAnsi" w:cstheme="majorHAnsi"/>
                <w:szCs w:val="20"/>
              </w:rPr>
              <w:t>TBD</w:t>
            </w:r>
            <w:r>
              <w:rPr>
                <w:rFonts w:asciiTheme="majorHAnsi" w:hAnsiTheme="majorHAnsi" w:cstheme="majorHAnsi"/>
                <w:szCs w:val="20"/>
              </w:rPr>
              <w:t xml:space="preserve"> through the tender procedure (priority will be given to CBO/NGOs)</w:t>
            </w:r>
          </w:p>
        </w:tc>
        <w:tc>
          <w:tcPr>
            <w:tcW w:w="1832" w:type="dxa"/>
          </w:tcPr>
          <w:p w:rsidR="00AD6419" w:rsidRPr="00C6445C" w:rsidRDefault="00AD6419" w:rsidP="00AD6419">
            <w:pPr>
              <w:rPr>
                <w:rFonts w:asciiTheme="majorHAnsi" w:hAnsiTheme="majorHAnsi" w:cstheme="majorHAnsi"/>
                <w:szCs w:val="20"/>
              </w:rPr>
            </w:pPr>
            <w:r w:rsidRPr="00C6445C">
              <w:rPr>
                <w:rFonts w:asciiTheme="majorHAnsi" w:hAnsiTheme="majorHAnsi" w:cstheme="majorHAnsi"/>
                <w:szCs w:val="20"/>
              </w:rPr>
              <w:t>GEO-H-NCDC</w:t>
            </w:r>
          </w:p>
        </w:tc>
        <w:tc>
          <w:tcPr>
            <w:tcW w:w="1879" w:type="dxa"/>
          </w:tcPr>
          <w:p w:rsidR="00AD6419" w:rsidRPr="00C6445C" w:rsidRDefault="00AD6419" w:rsidP="00AD6419">
            <w:pPr>
              <w:spacing w:after="160" w:line="0" w:lineRule="auto"/>
              <w:jc w:val="center"/>
              <w:rPr>
                <w:rFonts w:asciiTheme="majorHAnsi" w:hAnsiTheme="majorHAnsi" w:cstheme="majorHAnsi"/>
                <w:szCs w:val="20"/>
              </w:rPr>
            </w:pPr>
          </w:p>
          <w:p w:rsidR="00AD6419" w:rsidRPr="00C6445C" w:rsidRDefault="00AD6419" w:rsidP="00AD6419">
            <w:pPr>
              <w:spacing w:after="160" w:line="0" w:lineRule="auto"/>
              <w:jc w:val="center"/>
              <w:rPr>
                <w:rFonts w:asciiTheme="majorHAnsi" w:hAnsiTheme="majorHAnsi" w:cstheme="majorHAnsi"/>
                <w:szCs w:val="20"/>
              </w:rPr>
            </w:pPr>
          </w:p>
          <w:p w:rsidR="00AD6419" w:rsidRPr="00C6445C" w:rsidRDefault="00AD6419" w:rsidP="00AD6419">
            <w:pPr>
              <w:jc w:val="center"/>
              <w:rPr>
                <w:rFonts w:asciiTheme="majorHAnsi" w:hAnsiTheme="majorHAnsi" w:cstheme="majorHAnsi"/>
                <w:szCs w:val="20"/>
              </w:rPr>
            </w:pPr>
            <w:r w:rsidRPr="00C6445C">
              <w:rPr>
                <w:rFonts w:asciiTheme="majorHAnsi" w:hAnsiTheme="majorHAnsi" w:cstheme="majorHAnsi"/>
                <w:szCs w:val="20"/>
              </w:rPr>
              <w:t>2020</w:t>
            </w:r>
          </w:p>
        </w:tc>
      </w:tr>
      <w:tr w:rsidR="00351922" w:rsidRPr="00C6445C" w:rsidTr="00EE08D0">
        <w:trPr>
          <w:trHeight w:val="611"/>
        </w:trPr>
        <w:tc>
          <w:tcPr>
            <w:tcW w:w="2065" w:type="dxa"/>
          </w:tcPr>
          <w:p w:rsidR="00CA4976" w:rsidRPr="00D52A92" w:rsidRDefault="00CA4976" w:rsidP="00CA4976">
            <w:pPr>
              <w:pStyle w:val="Default"/>
              <w:rPr>
                <w:color w:val="auto"/>
              </w:rPr>
            </w:pPr>
          </w:p>
          <w:p w:rsidR="00CA4976" w:rsidRPr="00D52A92" w:rsidRDefault="00CA4976" w:rsidP="008A5B44">
            <w:pPr>
              <w:pStyle w:val="Default"/>
              <w:rPr>
                <w:sz w:val="22"/>
                <w:szCs w:val="22"/>
              </w:rPr>
            </w:pPr>
            <w:r w:rsidRPr="00C406CE">
              <w:rPr>
                <w:bCs/>
                <w:sz w:val="22"/>
                <w:szCs w:val="22"/>
              </w:rPr>
              <w:t>Community-led response</w:t>
            </w:r>
          </w:p>
          <w:p w:rsidR="003E235D" w:rsidRPr="00D31F9F" w:rsidRDefault="003E235D" w:rsidP="00351922">
            <w:pPr>
              <w:rPr>
                <w:rFonts w:asciiTheme="majorHAnsi" w:hAnsiTheme="majorHAnsi" w:cstheme="majorHAnsi"/>
                <w:color w:val="000000"/>
              </w:rPr>
            </w:pPr>
          </w:p>
        </w:tc>
        <w:tc>
          <w:tcPr>
            <w:tcW w:w="2204" w:type="dxa"/>
          </w:tcPr>
          <w:p w:rsidR="00351922" w:rsidRPr="00C6445C" w:rsidRDefault="00351922" w:rsidP="00351922">
            <w:pPr>
              <w:rPr>
                <w:rFonts w:asciiTheme="majorHAnsi" w:hAnsiTheme="majorHAnsi" w:cstheme="majorHAnsi"/>
                <w:szCs w:val="20"/>
              </w:rPr>
            </w:pPr>
            <w:r w:rsidRPr="00C6445C">
              <w:rPr>
                <w:rFonts w:asciiTheme="majorHAnsi" w:hAnsiTheme="majorHAnsi" w:cstheme="majorHAnsi"/>
                <w:szCs w:val="20"/>
              </w:rPr>
              <w:t>National Center for Disease Control and Public Health</w:t>
            </w:r>
          </w:p>
        </w:tc>
        <w:tc>
          <w:tcPr>
            <w:tcW w:w="2476" w:type="dxa"/>
          </w:tcPr>
          <w:p w:rsidR="00351922" w:rsidRPr="00C6445C" w:rsidRDefault="00D52A92" w:rsidP="00351922">
            <w:pPr>
              <w:jc w:val="center"/>
              <w:rPr>
                <w:rFonts w:asciiTheme="majorHAnsi" w:hAnsiTheme="majorHAnsi" w:cstheme="majorHAnsi"/>
                <w:szCs w:val="20"/>
              </w:rPr>
            </w:pPr>
            <w:r w:rsidRPr="00C6445C">
              <w:rPr>
                <w:rFonts w:asciiTheme="majorHAnsi" w:hAnsiTheme="majorHAnsi" w:cstheme="majorHAnsi"/>
                <w:szCs w:val="20"/>
              </w:rPr>
              <w:t>TBD</w:t>
            </w:r>
            <w:r>
              <w:rPr>
                <w:rFonts w:asciiTheme="majorHAnsi" w:hAnsiTheme="majorHAnsi" w:cstheme="majorHAnsi"/>
                <w:szCs w:val="20"/>
              </w:rPr>
              <w:t xml:space="preserve"> through the tender procedure (priority will be given to CBO/NGOs)</w:t>
            </w:r>
          </w:p>
        </w:tc>
        <w:tc>
          <w:tcPr>
            <w:tcW w:w="1832" w:type="dxa"/>
          </w:tcPr>
          <w:p w:rsidR="00351922" w:rsidRPr="00C6445C" w:rsidRDefault="00351922" w:rsidP="00351922">
            <w:pPr>
              <w:rPr>
                <w:rFonts w:asciiTheme="majorHAnsi" w:hAnsiTheme="majorHAnsi" w:cstheme="majorHAnsi"/>
                <w:szCs w:val="20"/>
              </w:rPr>
            </w:pPr>
            <w:r w:rsidRPr="00C6445C">
              <w:rPr>
                <w:rFonts w:asciiTheme="majorHAnsi" w:hAnsiTheme="majorHAnsi" w:cstheme="majorHAnsi"/>
                <w:szCs w:val="20"/>
              </w:rPr>
              <w:t>GEO-H-NCDC</w:t>
            </w:r>
          </w:p>
        </w:tc>
        <w:tc>
          <w:tcPr>
            <w:tcW w:w="1879" w:type="dxa"/>
          </w:tcPr>
          <w:p w:rsidR="00351922" w:rsidRPr="00C6445C" w:rsidRDefault="00351922" w:rsidP="00351922">
            <w:pPr>
              <w:rPr>
                <w:rFonts w:asciiTheme="majorHAnsi" w:hAnsiTheme="majorHAnsi" w:cstheme="majorHAnsi"/>
                <w:szCs w:val="20"/>
              </w:rPr>
            </w:pPr>
            <w:r w:rsidRPr="00C6445C">
              <w:rPr>
                <w:rFonts w:asciiTheme="majorHAnsi" w:hAnsiTheme="majorHAnsi" w:cstheme="majorHAnsi"/>
                <w:szCs w:val="20"/>
              </w:rPr>
              <w:t>2020-2021</w:t>
            </w:r>
          </w:p>
          <w:p w:rsidR="00351922" w:rsidRPr="00C6445C" w:rsidRDefault="00351922" w:rsidP="00351922">
            <w:pPr>
              <w:spacing w:after="160" w:line="0" w:lineRule="auto"/>
              <w:jc w:val="center"/>
              <w:rPr>
                <w:rFonts w:asciiTheme="majorHAnsi" w:hAnsiTheme="majorHAnsi" w:cstheme="majorHAnsi"/>
                <w:szCs w:val="20"/>
              </w:rPr>
            </w:pPr>
          </w:p>
          <w:p w:rsidR="00351922" w:rsidRPr="00C6445C" w:rsidRDefault="00351922" w:rsidP="00351922">
            <w:pPr>
              <w:spacing w:after="160" w:line="0" w:lineRule="auto"/>
              <w:jc w:val="center"/>
              <w:rPr>
                <w:rFonts w:asciiTheme="majorHAnsi" w:hAnsiTheme="majorHAnsi" w:cstheme="majorHAnsi"/>
                <w:szCs w:val="20"/>
              </w:rPr>
            </w:pPr>
            <w:r w:rsidRPr="00C6445C">
              <w:rPr>
                <w:rFonts w:asciiTheme="majorHAnsi" w:hAnsiTheme="majorHAnsi" w:cstheme="majorHAnsi"/>
                <w:szCs w:val="20"/>
              </w:rPr>
              <w:t>2020-2021</w:t>
            </w:r>
          </w:p>
        </w:tc>
      </w:tr>
      <w:tr w:rsidR="003E235D" w:rsidRPr="00C6445C" w:rsidTr="00EE08D0">
        <w:trPr>
          <w:trHeight w:val="1019"/>
        </w:trPr>
        <w:tc>
          <w:tcPr>
            <w:tcW w:w="10456" w:type="dxa"/>
            <w:gridSpan w:val="5"/>
            <w:vAlign w:val="center"/>
          </w:tcPr>
          <w:p w:rsidR="003E235D" w:rsidRPr="00EE08D0" w:rsidRDefault="003E235D" w:rsidP="00EE08D0">
            <w:pPr>
              <w:spacing w:after="160" w:line="0" w:lineRule="auto"/>
              <w:jc w:val="center"/>
              <w:rPr>
                <w:rFonts w:asciiTheme="majorHAnsi" w:hAnsiTheme="majorHAnsi" w:cstheme="majorHAnsi"/>
                <w:szCs w:val="20"/>
              </w:rPr>
            </w:pPr>
            <w:r w:rsidRPr="00EE08D0">
              <w:rPr>
                <w:rFonts w:asciiTheme="majorHAnsi" w:hAnsiTheme="majorHAnsi" w:cstheme="majorHAnsi"/>
                <w:szCs w:val="20"/>
              </w:rPr>
              <w:t>Priority 2slkdfhaksjdfhaskdjfhaskldjf</w:t>
            </w:r>
          </w:p>
        </w:tc>
      </w:tr>
      <w:tr w:rsidR="00351922" w:rsidRPr="00C6445C" w:rsidTr="00184BB9">
        <w:trPr>
          <w:trHeight w:val="611"/>
        </w:trPr>
        <w:tc>
          <w:tcPr>
            <w:tcW w:w="2065" w:type="dxa"/>
          </w:tcPr>
          <w:p w:rsidR="00351922" w:rsidRPr="00C6445C" w:rsidRDefault="00351922" w:rsidP="00351922">
            <w:pPr>
              <w:rPr>
                <w:rFonts w:asciiTheme="majorHAnsi" w:hAnsiTheme="majorHAnsi" w:cstheme="majorHAnsi"/>
                <w:color w:val="000000"/>
              </w:rPr>
            </w:pPr>
            <w:r w:rsidRPr="00D31F9F">
              <w:rPr>
                <w:rFonts w:asciiTheme="majorHAnsi" w:hAnsiTheme="majorHAnsi" w:cstheme="majorHAnsi"/>
                <w:color w:val="000000"/>
              </w:rPr>
              <w:t xml:space="preserve">Procurement of </w:t>
            </w:r>
            <w:proofErr w:type="spellStart"/>
            <w:r w:rsidRPr="00C6445C">
              <w:rPr>
                <w:rFonts w:asciiTheme="majorHAnsi" w:hAnsiTheme="majorHAnsi" w:cstheme="majorHAnsi"/>
                <w:color w:val="000000"/>
              </w:rPr>
              <w:t>Thermo</w:t>
            </w:r>
            <w:proofErr w:type="spellEnd"/>
            <w:r w:rsidRPr="00C6445C">
              <w:rPr>
                <w:rFonts w:asciiTheme="majorHAnsi" w:hAnsiTheme="majorHAnsi" w:cstheme="majorHAnsi"/>
                <w:color w:val="000000"/>
              </w:rPr>
              <w:t xml:space="preserve"> Fisher Scientific </w:t>
            </w:r>
            <w:proofErr w:type="spellStart"/>
            <w:r w:rsidRPr="00C6445C">
              <w:rPr>
                <w:rFonts w:asciiTheme="majorHAnsi" w:hAnsiTheme="majorHAnsi" w:cstheme="majorHAnsi"/>
                <w:color w:val="000000"/>
              </w:rPr>
              <w:t>QuantStudio</w:t>
            </w:r>
            <w:proofErr w:type="spellEnd"/>
            <w:r w:rsidRPr="00C6445C">
              <w:rPr>
                <w:rFonts w:asciiTheme="majorHAnsi" w:hAnsiTheme="majorHAnsi" w:cstheme="majorHAnsi"/>
                <w:color w:val="000000"/>
              </w:rPr>
              <w:t xml:space="preserve"> 12K 384 W TWR</w:t>
            </w:r>
          </w:p>
        </w:tc>
        <w:tc>
          <w:tcPr>
            <w:tcW w:w="2204" w:type="dxa"/>
          </w:tcPr>
          <w:p w:rsidR="00351922" w:rsidRPr="00C6445C" w:rsidRDefault="00351922" w:rsidP="00351922">
            <w:pPr>
              <w:spacing w:after="160" w:line="0" w:lineRule="auto"/>
              <w:rPr>
                <w:rFonts w:asciiTheme="majorHAnsi" w:hAnsiTheme="majorHAnsi" w:cstheme="majorHAnsi"/>
                <w:szCs w:val="20"/>
              </w:rPr>
            </w:pPr>
            <w:proofErr w:type="spellStart"/>
            <w:r w:rsidRPr="00C6445C">
              <w:rPr>
                <w:rFonts w:asciiTheme="majorHAnsi" w:hAnsiTheme="majorHAnsi" w:cstheme="majorHAnsi"/>
                <w:szCs w:val="20"/>
              </w:rPr>
              <w:t>ProcurePromPro</w:t>
            </w:r>
            <w:proofErr w:type="spellEnd"/>
          </w:p>
          <w:p w:rsidR="00351922" w:rsidRPr="00C6445C" w:rsidRDefault="00351922" w:rsidP="00351922">
            <w:pPr>
              <w:spacing w:after="160" w:line="0" w:lineRule="auto"/>
              <w:rPr>
                <w:rFonts w:asciiTheme="majorHAnsi" w:hAnsiTheme="majorHAnsi" w:cstheme="majorHAnsi"/>
                <w:szCs w:val="20"/>
              </w:rPr>
            </w:pPr>
            <w:r w:rsidRPr="00C6445C">
              <w:rPr>
                <w:rFonts w:asciiTheme="majorHAnsi" w:hAnsiTheme="majorHAnsi" w:cstheme="majorHAnsi"/>
                <w:szCs w:val="20"/>
              </w:rPr>
              <w:t>Procurement of Thermo fisher</w:t>
            </w:r>
          </w:p>
          <w:p w:rsidR="00351922" w:rsidRPr="00C6445C" w:rsidRDefault="00351922" w:rsidP="00351922">
            <w:pPr>
              <w:rPr>
                <w:rFonts w:asciiTheme="majorHAnsi" w:hAnsiTheme="majorHAnsi" w:cstheme="majorHAnsi"/>
                <w:szCs w:val="20"/>
              </w:rPr>
            </w:pPr>
            <w:r w:rsidRPr="00C6445C">
              <w:rPr>
                <w:rFonts w:asciiTheme="majorHAnsi" w:hAnsiTheme="majorHAnsi" w:cstheme="majorHAnsi"/>
                <w:szCs w:val="20"/>
              </w:rPr>
              <w:t>National Center for Disease Control and Public Health</w:t>
            </w:r>
          </w:p>
        </w:tc>
        <w:tc>
          <w:tcPr>
            <w:tcW w:w="2476" w:type="dxa"/>
          </w:tcPr>
          <w:p w:rsidR="00351922" w:rsidRPr="00C6445C" w:rsidRDefault="00351922" w:rsidP="00351922">
            <w:pPr>
              <w:jc w:val="center"/>
              <w:rPr>
                <w:rFonts w:asciiTheme="majorHAnsi" w:hAnsiTheme="majorHAnsi" w:cstheme="majorHAnsi"/>
                <w:szCs w:val="20"/>
              </w:rPr>
            </w:pPr>
          </w:p>
          <w:p w:rsidR="00351922" w:rsidRPr="00C6445C" w:rsidRDefault="00D52A92" w:rsidP="00351922">
            <w:pPr>
              <w:jc w:val="center"/>
              <w:rPr>
                <w:rFonts w:asciiTheme="majorHAnsi" w:hAnsiTheme="majorHAnsi" w:cstheme="majorHAnsi"/>
                <w:szCs w:val="20"/>
              </w:rPr>
            </w:pPr>
            <w:r>
              <w:rPr>
                <w:rFonts w:asciiTheme="majorHAnsi" w:hAnsiTheme="majorHAnsi" w:cstheme="majorHAnsi"/>
                <w:szCs w:val="20"/>
              </w:rPr>
              <w:t>Lugar Center, NCDC</w:t>
            </w:r>
          </w:p>
        </w:tc>
        <w:tc>
          <w:tcPr>
            <w:tcW w:w="1832" w:type="dxa"/>
          </w:tcPr>
          <w:p w:rsidR="00351922" w:rsidRPr="00C6445C" w:rsidRDefault="00351922" w:rsidP="00351922">
            <w:pPr>
              <w:rPr>
                <w:rFonts w:asciiTheme="majorHAnsi" w:hAnsiTheme="majorHAnsi" w:cstheme="majorHAnsi"/>
                <w:szCs w:val="20"/>
                <w:lang w:val="ka-GE"/>
              </w:rPr>
            </w:pPr>
            <w:r w:rsidRPr="00C6445C">
              <w:rPr>
                <w:rFonts w:asciiTheme="majorHAnsi" w:hAnsiTheme="majorHAnsi" w:cstheme="majorHAnsi"/>
                <w:color w:val="000000"/>
              </w:rPr>
              <w:t>GEO-H-NCDC</w:t>
            </w:r>
          </w:p>
        </w:tc>
        <w:tc>
          <w:tcPr>
            <w:tcW w:w="1879" w:type="dxa"/>
          </w:tcPr>
          <w:p w:rsidR="00351922" w:rsidRPr="00C6445C" w:rsidRDefault="00351922" w:rsidP="00351922">
            <w:pPr>
              <w:spacing w:after="160" w:line="0" w:lineRule="auto"/>
              <w:jc w:val="center"/>
              <w:rPr>
                <w:rFonts w:asciiTheme="majorHAnsi" w:hAnsiTheme="majorHAnsi" w:cstheme="majorHAnsi"/>
                <w:szCs w:val="20"/>
              </w:rPr>
            </w:pPr>
          </w:p>
          <w:p w:rsidR="00351922" w:rsidRPr="00C6445C" w:rsidRDefault="00351922" w:rsidP="00351922">
            <w:pPr>
              <w:spacing w:after="160" w:line="0" w:lineRule="auto"/>
              <w:jc w:val="center"/>
              <w:rPr>
                <w:rFonts w:asciiTheme="majorHAnsi" w:hAnsiTheme="majorHAnsi" w:cstheme="majorHAnsi"/>
                <w:szCs w:val="20"/>
              </w:rPr>
            </w:pPr>
          </w:p>
          <w:p w:rsidR="00351922" w:rsidRPr="00C6445C" w:rsidRDefault="00351922" w:rsidP="00351922">
            <w:pPr>
              <w:jc w:val="center"/>
              <w:rPr>
                <w:rFonts w:asciiTheme="majorHAnsi" w:hAnsiTheme="majorHAnsi" w:cstheme="majorHAnsi"/>
                <w:szCs w:val="20"/>
              </w:rPr>
            </w:pPr>
            <w:r w:rsidRPr="00C6445C">
              <w:rPr>
                <w:rFonts w:asciiTheme="majorHAnsi" w:hAnsiTheme="majorHAnsi" w:cstheme="majorHAnsi"/>
                <w:szCs w:val="20"/>
              </w:rPr>
              <w:t>2020</w:t>
            </w:r>
          </w:p>
        </w:tc>
      </w:tr>
      <w:tr w:rsidR="00351922" w:rsidRPr="00C6445C" w:rsidTr="00F11C0B">
        <w:trPr>
          <w:trHeight w:val="611"/>
        </w:trPr>
        <w:tc>
          <w:tcPr>
            <w:tcW w:w="2065" w:type="dxa"/>
          </w:tcPr>
          <w:p w:rsidR="00351922" w:rsidRPr="00D31F9F" w:rsidRDefault="00351922" w:rsidP="00351922">
            <w:pPr>
              <w:spacing w:after="160" w:line="0" w:lineRule="auto"/>
              <w:rPr>
                <w:rFonts w:asciiTheme="majorHAnsi" w:hAnsiTheme="majorHAnsi" w:cstheme="majorHAnsi"/>
                <w:szCs w:val="20"/>
              </w:rPr>
            </w:pPr>
            <w:proofErr w:type="spellStart"/>
            <w:r w:rsidRPr="00D31F9F">
              <w:rPr>
                <w:rFonts w:asciiTheme="majorHAnsi" w:hAnsiTheme="majorHAnsi" w:cstheme="majorHAnsi"/>
                <w:szCs w:val="20"/>
              </w:rPr>
              <w:lastRenderedPageBreak/>
              <w:t>ProcurePromPro</w:t>
            </w:r>
            <w:proofErr w:type="spellEnd"/>
          </w:p>
          <w:p w:rsidR="00351922" w:rsidRPr="00C6445C" w:rsidRDefault="00351922" w:rsidP="00351922">
            <w:pPr>
              <w:rPr>
                <w:rFonts w:asciiTheme="majorHAnsi" w:hAnsiTheme="majorHAnsi" w:cstheme="majorHAnsi"/>
                <w:szCs w:val="20"/>
              </w:rPr>
            </w:pPr>
            <w:r w:rsidRPr="00C6445C">
              <w:rPr>
                <w:rFonts w:asciiTheme="majorHAnsi" w:hAnsiTheme="majorHAnsi" w:cstheme="majorHAnsi"/>
                <w:szCs w:val="20"/>
              </w:rPr>
              <w:t xml:space="preserve">Procurement of </w:t>
            </w:r>
            <w:proofErr w:type="spellStart"/>
            <w:r w:rsidRPr="00C6445C">
              <w:rPr>
                <w:rFonts w:asciiTheme="majorHAnsi" w:hAnsiTheme="majorHAnsi" w:cstheme="majorHAnsi"/>
                <w:color w:val="000000"/>
              </w:rPr>
              <w:t>Thermo</w:t>
            </w:r>
            <w:proofErr w:type="spellEnd"/>
            <w:r w:rsidRPr="00C6445C">
              <w:rPr>
                <w:rFonts w:asciiTheme="majorHAnsi" w:hAnsiTheme="majorHAnsi" w:cstheme="majorHAnsi"/>
                <w:color w:val="000000"/>
              </w:rPr>
              <w:t xml:space="preserve"> Fisher </w:t>
            </w:r>
            <w:r w:rsidRPr="00C6445C">
              <w:rPr>
                <w:rFonts w:asciiTheme="majorHAnsi" w:hAnsiTheme="majorHAnsi" w:cstheme="majorHAnsi"/>
              </w:rPr>
              <w:t xml:space="preserve">Scientific </w:t>
            </w:r>
            <w:proofErr w:type="spellStart"/>
            <w:r w:rsidRPr="00C6445C">
              <w:rPr>
                <w:rFonts w:asciiTheme="majorHAnsi" w:hAnsiTheme="majorHAnsi" w:cstheme="majorHAnsi"/>
              </w:rPr>
              <w:t>QuantStudio</w:t>
            </w:r>
            <w:proofErr w:type="spellEnd"/>
            <w:r w:rsidRPr="00C6445C">
              <w:rPr>
                <w:rFonts w:asciiTheme="majorHAnsi" w:hAnsiTheme="majorHAnsi" w:cstheme="majorHAnsi"/>
              </w:rPr>
              <w:t xml:space="preserve"> 12K 384 W TWR</w:t>
            </w:r>
          </w:p>
        </w:tc>
        <w:tc>
          <w:tcPr>
            <w:tcW w:w="2204" w:type="dxa"/>
          </w:tcPr>
          <w:p w:rsidR="00351922" w:rsidRPr="00C6445C" w:rsidRDefault="00351922" w:rsidP="00351922">
            <w:pPr>
              <w:spacing w:after="160" w:line="0" w:lineRule="auto"/>
              <w:rPr>
                <w:rFonts w:asciiTheme="majorHAnsi" w:hAnsiTheme="majorHAnsi" w:cstheme="majorHAnsi"/>
                <w:szCs w:val="20"/>
              </w:rPr>
            </w:pPr>
            <w:proofErr w:type="spellStart"/>
            <w:r w:rsidRPr="00C6445C">
              <w:rPr>
                <w:rFonts w:asciiTheme="majorHAnsi" w:hAnsiTheme="majorHAnsi" w:cstheme="majorHAnsi"/>
                <w:szCs w:val="20"/>
              </w:rPr>
              <w:t>ProcurePromPro</w:t>
            </w:r>
            <w:proofErr w:type="spellEnd"/>
          </w:p>
          <w:p w:rsidR="00351922" w:rsidRPr="00C6445C" w:rsidRDefault="00351922" w:rsidP="00351922">
            <w:pPr>
              <w:spacing w:after="160" w:line="0" w:lineRule="auto"/>
              <w:rPr>
                <w:rFonts w:asciiTheme="majorHAnsi" w:hAnsiTheme="majorHAnsi" w:cstheme="majorHAnsi"/>
                <w:szCs w:val="20"/>
              </w:rPr>
            </w:pPr>
            <w:r w:rsidRPr="00C6445C">
              <w:rPr>
                <w:rFonts w:asciiTheme="majorHAnsi" w:hAnsiTheme="majorHAnsi" w:cstheme="majorHAnsi"/>
                <w:szCs w:val="20"/>
              </w:rPr>
              <w:t>Procurement of Thermo fisher</w:t>
            </w:r>
          </w:p>
          <w:p w:rsidR="00351922" w:rsidRPr="00C6445C" w:rsidRDefault="00351922" w:rsidP="00351922">
            <w:pPr>
              <w:rPr>
                <w:rFonts w:asciiTheme="majorHAnsi" w:hAnsiTheme="majorHAnsi" w:cstheme="majorHAnsi"/>
                <w:szCs w:val="20"/>
              </w:rPr>
            </w:pPr>
            <w:r w:rsidRPr="00C6445C">
              <w:rPr>
                <w:rFonts w:asciiTheme="majorHAnsi" w:hAnsiTheme="majorHAnsi" w:cstheme="majorHAnsi"/>
                <w:szCs w:val="20"/>
              </w:rPr>
              <w:t>National Center for Disease Control and Public Health</w:t>
            </w:r>
          </w:p>
        </w:tc>
        <w:tc>
          <w:tcPr>
            <w:tcW w:w="2476" w:type="dxa"/>
          </w:tcPr>
          <w:p w:rsidR="00351922" w:rsidRPr="00C6445C" w:rsidRDefault="00351922" w:rsidP="00351922">
            <w:pPr>
              <w:jc w:val="center"/>
              <w:rPr>
                <w:rFonts w:asciiTheme="majorHAnsi" w:hAnsiTheme="majorHAnsi" w:cstheme="majorHAnsi"/>
                <w:szCs w:val="20"/>
              </w:rPr>
            </w:pPr>
          </w:p>
          <w:p w:rsidR="00351922" w:rsidRPr="00C6445C" w:rsidRDefault="00D52A92" w:rsidP="00D52A92">
            <w:pPr>
              <w:jc w:val="center"/>
              <w:rPr>
                <w:rFonts w:asciiTheme="majorHAnsi" w:hAnsiTheme="majorHAnsi" w:cstheme="majorHAnsi"/>
                <w:szCs w:val="20"/>
              </w:rPr>
            </w:pPr>
            <w:r>
              <w:rPr>
                <w:rFonts w:asciiTheme="majorHAnsi" w:hAnsiTheme="majorHAnsi" w:cstheme="majorHAnsi"/>
                <w:szCs w:val="20"/>
              </w:rPr>
              <w:t>Lugar Center, NCDC</w:t>
            </w:r>
          </w:p>
        </w:tc>
        <w:tc>
          <w:tcPr>
            <w:tcW w:w="1832" w:type="dxa"/>
          </w:tcPr>
          <w:p w:rsidR="00351922" w:rsidRPr="00C6445C" w:rsidRDefault="00351922" w:rsidP="00351922">
            <w:pPr>
              <w:rPr>
                <w:rFonts w:asciiTheme="majorHAnsi" w:hAnsiTheme="majorHAnsi" w:cstheme="majorHAnsi"/>
                <w:szCs w:val="20"/>
                <w:lang w:val="ka-GE"/>
              </w:rPr>
            </w:pPr>
            <w:r w:rsidRPr="00C6445C">
              <w:rPr>
                <w:rFonts w:asciiTheme="majorHAnsi" w:hAnsiTheme="majorHAnsi" w:cstheme="majorHAnsi"/>
                <w:color w:val="000000"/>
              </w:rPr>
              <w:t>GEO-H-NCDC</w:t>
            </w:r>
          </w:p>
        </w:tc>
        <w:tc>
          <w:tcPr>
            <w:tcW w:w="1879" w:type="dxa"/>
          </w:tcPr>
          <w:p w:rsidR="00351922" w:rsidRPr="00C6445C" w:rsidRDefault="00351922" w:rsidP="00351922">
            <w:pPr>
              <w:spacing w:after="160" w:line="0" w:lineRule="auto"/>
              <w:jc w:val="center"/>
              <w:rPr>
                <w:rFonts w:asciiTheme="majorHAnsi" w:hAnsiTheme="majorHAnsi" w:cstheme="majorHAnsi"/>
                <w:szCs w:val="20"/>
              </w:rPr>
            </w:pPr>
          </w:p>
          <w:p w:rsidR="00351922" w:rsidRPr="00C6445C" w:rsidRDefault="00351922" w:rsidP="00351922">
            <w:pPr>
              <w:spacing w:after="160" w:line="0" w:lineRule="auto"/>
              <w:jc w:val="center"/>
              <w:rPr>
                <w:rFonts w:asciiTheme="majorHAnsi" w:hAnsiTheme="majorHAnsi" w:cstheme="majorHAnsi"/>
                <w:szCs w:val="20"/>
              </w:rPr>
            </w:pPr>
          </w:p>
          <w:p w:rsidR="00351922" w:rsidRPr="00C6445C" w:rsidRDefault="00351922" w:rsidP="00351922">
            <w:pPr>
              <w:jc w:val="center"/>
              <w:rPr>
                <w:rFonts w:asciiTheme="majorHAnsi" w:hAnsiTheme="majorHAnsi" w:cstheme="majorHAnsi"/>
                <w:szCs w:val="20"/>
              </w:rPr>
            </w:pPr>
            <w:r w:rsidRPr="00C6445C">
              <w:rPr>
                <w:rFonts w:asciiTheme="majorHAnsi" w:hAnsiTheme="majorHAnsi" w:cstheme="majorHAnsi"/>
                <w:szCs w:val="20"/>
              </w:rPr>
              <w:t>2020</w:t>
            </w:r>
          </w:p>
        </w:tc>
      </w:tr>
      <w:tr w:rsidR="00351922" w:rsidRPr="00C6445C" w:rsidTr="00F11C0B">
        <w:trPr>
          <w:trHeight w:val="2600"/>
        </w:trPr>
        <w:tc>
          <w:tcPr>
            <w:tcW w:w="2065" w:type="dxa"/>
          </w:tcPr>
          <w:p w:rsidR="00351922" w:rsidRPr="00D31F9F" w:rsidRDefault="00351922" w:rsidP="00351922">
            <w:pPr>
              <w:spacing w:after="160" w:line="0" w:lineRule="auto"/>
              <w:rPr>
                <w:rFonts w:asciiTheme="majorHAnsi" w:hAnsiTheme="majorHAnsi" w:cstheme="majorHAnsi"/>
                <w:szCs w:val="20"/>
              </w:rPr>
            </w:pPr>
            <w:proofErr w:type="spellStart"/>
            <w:r w:rsidRPr="00D31F9F">
              <w:rPr>
                <w:rFonts w:asciiTheme="majorHAnsi" w:hAnsiTheme="majorHAnsi" w:cstheme="majorHAnsi"/>
                <w:szCs w:val="20"/>
              </w:rPr>
              <w:t>ProcurePromPro</w:t>
            </w:r>
            <w:proofErr w:type="spellEnd"/>
          </w:p>
          <w:p w:rsidR="00351922" w:rsidRPr="00C6445C" w:rsidRDefault="00351922" w:rsidP="00351922">
            <w:pPr>
              <w:spacing w:after="0"/>
              <w:jc w:val="both"/>
              <w:rPr>
                <w:rFonts w:asciiTheme="majorHAnsi" w:hAnsiTheme="majorHAnsi" w:cstheme="majorHAnsi"/>
              </w:rPr>
            </w:pPr>
            <w:r w:rsidRPr="00C6445C">
              <w:rPr>
                <w:rFonts w:asciiTheme="majorHAnsi" w:hAnsiTheme="majorHAnsi" w:cstheme="majorHAnsi"/>
                <w:szCs w:val="20"/>
              </w:rPr>
              <w:t xml:space="preserve">Procurement of </w:t>
            </w:r>
            <w:r w:rsidRPr="00C6445C">
              <w:rPr>
                <w:rFonts w:asciiTheme="majorHAnsi" w:hAnsiTheme="majorHAnsi" w:cstheme="majorHAnsi"/>
                <w:lang w:val="ka-GE"/>
              </w:rPr>
              <w:t>TaqPath™ COVID-19 CE-IVD RT-PCR Kit</w:t>
            </w:r>
            <w:r w:rsidRPr="00C6445C">
              <w:rPr>
                <w:rFonts w:asciiTheme="majorHAnsi" w:hAnsiTheme="majorHAnsi" w:cstheme="majorHAnsi"/>
              </w:rPr>
              <w:t>s</w:t>
            </w:r>
            <w:r w:rsidRPr="00C6445C">
              <w:rPr>
                <w:rFonts w:asciiTheme="majorHAnsi" w:hAnsiTheme="majorHAnsi" w:cstheme="majorHAnsi"/>
                <w:lang w:val="ka-GE"/>
              </w:rPr>
              <w:t xml:space="preserve"> </w:t>
            </w:r>
            <w:r w:rsidRPr="00C6445C">
              <w:rPr>
                <w:rFonts w:asciiTheme="majorHAnsi" w:hAnsiTheme="majorHAnsi" w:cstheme="majorHAnsi"/>
              </w:rPr>
              <w:t>and</w:t>
            </w:r>
          </w:p>
          <w:p w:rsidR="00351922" w:rsidRPr="00C6445C" w:rsidRDefault="00351922" w:rsidP="00351922">
            <w:pPr>
              <w:spacing w:after="0"/>
              <w:jc w:val="both"/>
              <w:rPr>
                <w:rFonts w:asciiTheme="majorHAnsi" w:hAnsiTheme="majorHAnsi" w:cstheme="majorHAnsi"/>
                <w:color w:val="000000"/>
              </w:rPr>
            </w:pPr>
            <w:r w:rsidRPr="00C6445C">
              <w:rPr>
                <w:rFonts w:asciiTheme="majorHAnsi" w:hAnsiTheme="majorHAnsi" w:cstheme="majorHAnsi"/>
                <w:lang w:val="ka-GE"/>
              </w:rPr>
              <w:t>MagMAX™ Viral/Pathogen II (MVP II) Nucleic Acid Isolation Kit</w:t>
            </w:r>
            <w:r w:rsidRPr="00C6445C">
              <w:rPr>
                <w:rFonts w:asciiTheme="majorHAnsi" w:hAnsiTheme="majorHAnsi" w:cstheme="majorHAnsi"/>
              </w:rPr>
              <w:t>s</w:t>
            </w:r>
          </w:p>
          <w:p w:rsidR="00351922" w:rsidRPr="00C6445C" w:rsidRDefault="00351922" w:rsidP="00351922">
            <w:pPr>
              <w:jc w:val="center"/>
              <w:rPr>
                <w:rFonts w:asciiTheme="majorHAnsi" w:hAnsiTheme="majorHAnsi" w:cstheme="majorHAnsi"/>
                <w:szCs w:val="20"/>
              </w:rPr>
            </w:pPr>
          </w:p>
        </w:tc>
        <w:tc>
          <w:tcPr>
            <w:tcW w:w="2204" w:type="dxa"/>
          </w:tcPr>
          <w:p w:rsidR="00351922" w:rsidRPr="00C6445C" w:rsidRDefault="00351922" w:rsidP="00351922">
            <w:pPr>
              <w:jc w:val="center"/>
              <w:rPr>
                <w:rFonts w:asciiTheme="majorHAnsi" w:hAnsiTheme="majorHAnsi" w:cstheme="majorHAnsi"/>
                <w:szCs w:val="20"/>
              </w:rPr>
            </w:pPr>
            <w:r w:rsidRPr="00C6445C">
              <w:rPr>
                <w:rFonts w:asciiTheme="majorHAnsi" w:hAnsiTheme="majorHAnsi" w:cstheme="majorHAnsi"/>
                <w:szCs w:val="20"/>
              </w:rPr>
              <w:t>National Center for Disease Control and Public Health</w:t>
            </w:r>
          </w:p>
        </w:tc>
        <w:tc>
          <w:tcPr>
            <w:tcW w:w="2476" w:type="dxa"/>
          </w:tcPr>
          <w:p w:rsidR="00351922" w:rsidRPr="00C6445C" w:rsidRDefault="00351922" w:rsidP="00351922">
            <w:pPr>
              <w:jc w:val="center"/>
              <w:rPr>
                <w:rFonts w:asciiTheme="majorHAnsi" w:hAnsiTheme="majorHAnsi" w:cstheme="majorHAnsi"/>
                <w:szCs w:val="20"/>
              </w:rPr>
            </w:pPr>
          </w:p>
          <w:p w:rsidR="00351922" w:rsidRPr="00C6445C" w:rsidRDefault="00D52A92" w:rsidP="00D52A92">
            <w:pPr>
              <w:jc w:val="center"/>
              <w:rPr>
                <w:rFonts w:asciiTheme="majorHAnsi" w:hAnsiTheme="majorHAnsi" w:cstheme="majorHAnsi"/>
                <w:szCs w:val="20"/>
              </w:rPr>
            </w:pPr>
            <w:r>
              <w:rPr>
                <w:rFonts w:asciiTheme="majorHAnsi" w:hAnsiTheme="majorHAnsi" w:cstheme="majorHAnsi"/>
                <w:szCs w:val="20"/>
              </w:rPr>
              <w:t>Lugar Center, NCDC</w:t>
            </w:r>
          </w:p>
        </w:tc>
        <w:tc>
          <w:tcPr>
            <w:tcW w:w="1832" w:type="dxa"/>
          </w:tcPr>
          <w:p w:rsidR="00351922" w:rsidRPr="00C6445C" w:rsidRDefault="00351922" w:rsidP="00351922">
            <w:pPr>
              <w:jc w:val="center"/>
              <w:rPr>
                <w:rFonts w:asciiTheme="majorHAnsi" w:hAnsiTheme="majorHAnsi" w:cstheme="majorHAnsi"/>
                <w:szCs w:val="20"/>
              </w:rPr>
            </w:pPr>
            <w:r w:rsidRPr="00C6445C">
              <w:rPr>
                <w:rFonts w:asciiTheme="majorHAnsi" w:hAnsiTheme="majorHAnsi" w:cstheme="majorHAnsi"/>
                <w:color w:val="000000"/>
              </w:rPr>
              <w:t>GEO-H-NCDC</w:t>
            </w:r>
          </w:p>
        </w:tc>
        <w:tc>
          <w:tcPr>
            <w:tcW w:w="1879" w:type="dxa"/>
          </w:tcPr>
          <w:p w:rsidR="00351922" w:rsidRPr="00C6445C" w:rsidRDefault="00351922" w:rsidP="00351922">
            <w:pPr>
              <w:spacing w:after="160" w:line="0" w:lineRule="auto"/>
              <w:jc w:val="center"/>
              <w:rPr>
                <w:rFonts w:asciiTheme="majorHAnsi" w:hAnsiTheme="majorHAnsi" w:cstheme="majorHAnsi"/>
                <w:szCs w:val="20"/>
              </w:rPr>
            </w:pPr>
          </w:p>
          <w:p w:rsidR="00351922" w:rsidRPr="00C6445C" w:rsidRDefault="00351922" w:rsidP="00351922">
            <w:pPr>
              <w:spacing w:after="160" w:line="0" w:lineRule="auto"/>
              <w:jc w:val="center"/>
              <w:rPr>
                <w:rFonts w:asciiTheme="majorHAnsi" w:hAnsiTheme="majorHAnsi" w:cstheme="majorHAnsi"/>
                <w:szCs w:val="20"/>
              </w:rPr>
            </w:pPr>
          </w:p>
          <w:p w:rsidR="00351922" w:rsidRPr="00C6445C" w:rsidRDefault="00351922" w:rsidP="00351922">
            <w:pPr>
              <w:jc w:val="center"/>
              <w:rPr>
                <w:rStyle w:val="eop"/>
                <w:rFonts w:asciiTheme="majorHAnsi" w:hAnsiTheme="majorHAnsi" w:cstheme="majorHAnsi"/>
              </w:rPr>
            </w:pPr>
            <w:r w:rsidRPr="00C6445C">
              <w:rPr>
                <w:rFonts w:asciiTheme="majorHAnsi" w:hAnsiTheme="majorHAnsi" w:cstheme="majorHAnsi"/>
                <w:szCs w:val="20"/>
              </w:rPr>
              <w:t>2020</w:t>
            </w:r>
          </w:p>
        </w:tc>
      </w:tr>
      <w:tr w:rsidR="00351922" w:rsidRPr="00C6445C" w:rsidTr="00F11C0B">
        <w:trPr>
          <w:trHeight w:val="611"/>
        </w:trPr>
        <w:tc>
          <w:tcPr>
            <w:tcW w:w="2065" w:type="dxa"/>
          </w:tcPr>
          <w:p w:rsidR="00351922" w:rsidRPr="00D31F9F" w:rsidRDefault="00351922" w:rsidP="000D0EC4">
            <w:pPr>
              <w:rPr>
                <w:rFonts w:asciiTheme="majorHAnsi" w:hAnsiTheme="majorHAnsi" w:cstheme="majorHAnsi"/>
                <w:szCs w:val="20"/>
              </w:rPr>
            </w:pPr>
            <w:r w:rsidRPr="00D31F9F">
              <w:rPr>
                <w:rFonts w:asciiTheme="majorHAnsi" w:hAnsiTheme="majorHAnsi" w:cstheme="majorHAnsi"/>
                <w:szCs w:val="20"/>
              </w:rPr>
              <w:t>Procurement of PPE</w:t>
            </w:r>
          </w:p>
        </w:tc>
        <w:tc>
          <w:tcPr>
            <w:tcW w:w="2204" w:type="dxa"/>
          </w:tcPr>
          <w:p w:rsidR="00351922" w:rsidRPr="00C6445C" w:rsidRDefault="00351922" w:rsidP="00351922">
            <w:pPr>
              <w:rPr>
                <w:rFonts w:asciiTheme="majorHAnsi" w:hAnsiTheme="majorHAnsi" w:cstheme="majorHAnsi"/>
                <w:szCs w:val="20"/>
              </w:rPr>
            </w:pPr>
            <w:r w:rsidRPr="00C6445C">
              <w:rPr>
                <w:rFonts w:asciiTheme="majorHAnsi" w:hAnsiTheme="majorHAnsi" w:cstheme="majorHAnsi"/>
                <w:szCs w:val="20"/>
              </w:rPr>
              <w:t>National Center for Disease control and Public Health</w:t>
            </w:r>
          </w:p>
        </w:tc>
        <w:tc>
          <w:tcPr>
            <w:tcW w:w="2476" w:type="dxa"/>
          </w:tcPr>
          <w:p w:rsidR="00351922" w:rsidRPr="00C6445C" w:rsidRDefault="00351922" w:rsidP="00351922">
            <w:pPr>
              <w:jc w:val="center"/>
              <w:rPr>
                <w:rFonts w:asciiTheme="majorHAnsi" w:hAnsiTheme="majorHAnsi" w:cstheme="majorHAnsi"/>
                <w:szCs w:val="20"/>
              </w:rPr>
            </w:pPr>
            <w:r w:rsidRPr="00C6445C">
              <w:rPr>
                <w:rFonts w:asciiTheme="majorHAnsi" w:hAnsiTheme="majorHAnsi" w:cstheme="majorHAnsi"/>
                <w:szCs w:val="20"/>
              </w:rPr>
              <w:t>National Center for TB and Lung Diseases</w:t>
            </w:r>
          </w:p>
        </w:tc>
        <w:tc>
          <w:tcPr>
            <w:tcW w:w="1832" w:type="dxa"/>
          </w:tcPr>
          <w:p w:rsidR="00351922" w:rsidRPr="00C6445C" w:rsidRDefault="00351922" w:rsidP="00351922">
            <w:pPr>
              <w:jc w:val="center"/>
              <w:rPr>
                <w:rFonts w:asciiTheme="majorHAnsi" w:hAnsiTheme="majorHAnsi" w:cstheme="majorHAnsi"/>
                <w:szCs w:val="20"/>
              </w:rPr>
            </w:pPr>
            <w:r w:rsidRPr="00C6445C">
              <w:rPr>
                <w:rFonts w:asciiTheme="majorHAnsi" w:hAnsiTheme="majorHAnsi" w:cstheme="majorHAnsi"/>
                <w:color w:val="000000"/>
              </w:rPr>
              <w:t>GEO-H-NCDC</w:t>
            </w:r>
          </w:p>
        </w:tc>
        <w:tc>
          <w:tcPr>
            <w:tcW w:w="1879" w:type="dxa"/>
          </w:tcPr>
          <w:p w:rsidR="00351922" w:rsidRPr="00C6445C" w:rsidRDefault="00351922" w:rsidP="00351922">
            <w:pPr>
              <w:jc w:val="center"/>
              <w:rPr>
                <w:rStyle w:val="eop"/>
                <w:rFonts w:asciiTheme="majorHAnsi" w:hAnsiTheme="majorHAnsi" w:cstheme="majorHAnsi"/>
              </w:rPr>
            </w:pPr>
          </w:p>
          <w:p w:rsidR="00351922" w:rsidRPr="00C6445C" w:rsidRDefault="00351922" w:rsidP="00351922">
            <w:pPr>
              <w:jc w:val="center"/>
              <w:rPr>
                <w:rStyle w:val="eop"/>
                <w:rFonts w:asciiTheme="majorHAnsi" w:hAnsiTheme="majorHAnsi" w:cstheme="majorHAnsi"/>
              </w:rPr>
            </w:pPr>
          </w:p>
          <w:p w:rsidR="00351922" w:rsidRPr="00C6445C" w:rsidRDefault="00351922" w:rsidP="00351922">
            <w:pPr>
              <w:jc w:val="center"/>
              <w:rPr>
                <w:rStyle w:val="eop"/>
                <w:rFonts w:asciiTheme="majorHAnsi" w:hAnsiTheme="majorHAnsi" w:cstheme="majorHAnsi"/>
              </w:rPr>
            </w:pPr>
            <w:r w:rsidRPr="00C6445C">
              <w:rPr>
                <w:rStyle w:val="eop"/>
                <w:rFonts w:asciiTheme="majorHAnsi" w:hAnsiTheme="majorHAnsi" w:cstheme="majorHAnsi"/>
              </w:rPr>
              <w:t>2020</w:t>
            </w:r>
          </w:p>
        </w:tc>
      </w:tr>
      <w:tr w:rsidR="00351922" w:rsidRPr="00C6445C" w:rsidTr="00F11C0B">
        <w:trPr>
          <w:trHeight w:val="611"/>
        </w:trPr>
        <w:tc>
          <w:tcPr>
            <w:tcW w:w="2065" w:type="dxa"/>
          </w:tcPr>
          <w:p w:rsidR="00351922" w:rsidRPr="00D31F9F" w:rsidRDefault="00351922" w:rsidP="000D0EC4">
            <w:pPr>
              <w:rPr>
                <w:rFonts w:asciiTheme="majorHAnsi" w:hAnsiTheme="majorHAnsi" w:cstheme="majorHAnsi"/>
                <w:szCs w:val="20"/>
              </w:rPr>
            </w:pPr>
            <w:r w:rsidRPr="00D31F9F">
              <w:rPr>
                <w:rFonts w:asciiTheme="majorHAnsi" w:hAnsiTheme="majorHAnsi" w:cstheme="majorHAnsi"/>
                <w:szCs w:val="20"/>
              </w:rPr>
              <w:t>Procurement of PPE</w:t>
            </w:r>
          </w:p>
        </w:tc>
        <w:tc>
          <w:tcPr>
            <w:tcW w:w="2204" w:type="dxa"/>
          </w:tcPr>
          <w:p w:rsidR="00351922" w:rsidRPr="00C6445C" w:rsidRDefault="00351922" w:rsidP="00351922">
            <w:pPr>
              <w:rPr>
                <w:rFonts w:asciiTheme="majorHAnsi" w:hAnsiTheme="majorHAnsi" w:cstheme="majorHAnsi"/>
                <w:szCs w:val="20"/>
              </w:rPr>
            </w:pPr>
            <w:r w:rsidRPr="00C6445C">
              <w:rPr>
                <w:rFonts w:asciiTheme="majorHAnsi" w:hAnsiTheme="majorHAnsi" w:cstheme="majorHAnsi"/>
                <w:szCs w:val="20"/>
              </w:rPr>
              <w:t>National Center for Disease control and Public Health</w:t>
            </w:r>
          </w:p>
        </w:tc>
        <w:tc>
          <w:tcPr>
            <w:tcW w:w="2476" w:type="dxa"/>
          </w:tcPr>
          <w:p w:rsidR="00351922" w:rsidRPr="00C6445C" w:rsidRDefault="00351922" w:rsidP="00351922">
            <w:pPr>
              <w:jc w:val="center"/>
              <w:rPr>
                <w:rStyle w:val="eop"/>
                <w:rFonts w:asciiTheme="majorHAnsi" w:hAnsiTheme="majorHAnsi" w:cstheme="majorHAnsi"/>
              </w:rPr>
            </w:pPr>
            <w:r w:rsidRPr="00C6445C">
              <w:rPr>
                <w:rStyle w:val="eop"/>
                <w:rFonts w:asciiTheme="majorHAnsi" w:hAnsiTheme="majorHAnsi" w:cstheme="majorHAnsi"/>
              </w:rPr>
              <w:t>Infectious Diseases,</w:t>
            </w:r>
          </w:p>
          <w:p w:rsidR="00351922" w:rsidRPr="00C6445C" w:rsidRDefault="00351922" w:rsidP="00351922">
            <w:pPr>
              <w:jc w:val="center"/>
              <w:rPr>
                <w:rStyle w:val="eop"/>
                <w:rFonts w:asciiTheme="majorHAnsi" w:hAnsiTheme="majorHAnsi" w:cstheme="majorHAnsi"/>
              </w:rPr>
            </w:pPr>
            <w:r w:rsidRPr="00C6445C">
              <w:rPr>
                <w:rStyle w:val="eop"/>
                <w:rFonts w:asciiTheme="majorHAnsi" w:hAnsiTheme="majorHAnsi" w:cstheme="majorHAnsi"/>
              </w:rPr>
              <w:t>AIDS and Clinical Immunology Research</w:t>
            </w:r>
            <w:r w:rsidRPr="00C6445C">
              <w:rPr>
                <w:rStyle w:val="eop"/>
                <w:rFonts w:asciiTheme="majorHAnsi" w:hAnsiTheme="majorHAnsi" w:cstheme="majorHAnsi"/>
                <w:lang w:val="ka-GE"/>
              </w:rPr>
              <w:t xml:space="preserve"> </w:t>
            </w:r>
            <w:r w:rsidRPr="00C6445C">
              <w:rPr>
                <w:rStyle w:val="eop"/>
                <w:rFonts w:asciiTheme="majorHAnsi" w:hAnsiTheme="majorHAnsi" w:cstheme="majorHAnsi"/>
              </w:rPr>
              <w:t>Center</w:t>
            </w:r>
          </w:p>
        </w:tc>
        <w:tc>
          <w:tcPr>
            <w:tcW w:w="1832" w:type="dxa"/>
          </w:tcPr>
          <w:p w:rsidR="00351922" w:rsidRPr="00C6445C" w:rsidRDefault="00351922" w:rsidP="00351922">
            <w:pPr>
              <w:jc w:val="center"/>
              <w:rPr>
                <w:rStyle w:val="eop"/>
                <w:rFonts w:asciiTheme="majorHAnsi" w:hAnsiTheme="majorHAnsi" w:cstheme="majorHAnsi"/>
              </w:rPr>
            </w:pPr>
            <w:r w:rsidRPr="00C6445C">
              <w:rPr>
                <w:rFonts w:asciiTheme="majorHAnsi" w:hAnsiTheme="majorHAnsi" w:cstheme="majorHAnsi"/>
                <w:color w:val="000000"/>
              </w:rPr>
              <w:t>GEO-H-NCDC</w:t>
            </w:r>
          </w:p>
        </w:tc>
        <w:tc>
          <w:tcPr>
            <w:tcW w:w="1879" w:type="dxa"/>
          </w:tcPr>
          <w:p w:rsidR="00351922" w:rsidRPr="00C6445C" w:rsidRDefault="00351922" w:rsidP="00351922">
            <w:pPr>
              <w:jc w:val="center"/>
              <w:rPr>
                <w:rStyle w:val="eop"/>
                <w:rFonts w:asciiTheme="majorHAnsi" w:hAnsiTheme="majorHAnsi" w:cstheme="majorHAnsi"/>
              </w:rPr>
            </w:pPr>
          </w:p>
          <w:p w:rsidR="00351922" w:rsidRPr="00C6445C" w:rsidRDefault="00351922" w:rsidP="00351922">
            <w:pPr>
              <w:jc w:val="center"/>
              <w:rPr>
                <w:rStyle w:val="eop"/>
                <w:rFonts w:asciiTheme="majorHAnsi" w:hAnsiTheme="majorHAnsi" w:cstheme="majorHAnsi"/>
              </w:rPr>
            </w:pPr>
          </w:p>
          <w:p w:rsidR="00351922" w:rsidRPr="00C6445C" w:rsidRDefault="00351922" w:rsidP="00351922">
            <w:pPr>
              <w:jc w:val="center"/>
              <w:rPr>
                <w:rStyle w:val="eop"/>
                <w:rFonts w:asciiTheme="majorHAnsi" w:hAnsiTheme="majorHAnsi" w:cstheme="majorHAnsi"/>
              </w:rPr>
            </w:pPr>
            <w:r w:rsidRPr="00C6445C">
              <w:rPr>
                <w:rStyle w:val="eop"/>
                <w:rFonts w:asciiTheme="majorHAnsi" w:hAnsiTheme="majorHAnsi" w:cstheme="majorHAnsi"/>
              </w:rPr>
              <w:t>2020</w:t>
            </w:r>
          </w:p>
        </w:tc>
      </w:tr>
      <w:tr w:rsidR="00351922" w:rsidRPr="00C6445C" w:rsidTr="00F11C0B">
        <w:trPr>
          <w:trHeight w:val="611"/>
        </w:trPr>
        <w:tc>
          <w:tcPr>
            <w:tcW w:w="2065" w:type="dxa"/>
          </w:tcPr>
          <w:p w:rsidR="00351922" w:rsidRPr="00D31F9F" w:rsidRDefault="00351922" w:rsidP="000D0EC4">
            <w:pPr>
              <w:rPr>
                <w:rFonts w:asciiTheme="majorHAnsi" w:hAnsiTheme="majorHAnsi" w:cstheme="majorHAnsi"/>
                <w:szCs w:val="20"/>
              </w:rPr>
            </w:pPr>
            <w:r w:rsidRPr="00D31F9F">
              <w:rPr>
                <w:rFonts w:asciiTheme="majorHAnsi" w:hAnsiTheme="majorHAnsi" w:cstheme="majorHAnsi"/>
                <w:szCs w:val="20"/>
              </w:rPr>
              <w:t>Procurement of PPE</w:t>
            </w:r>
          </w:p>
        </w:tc>
        <w:tc>
          <w:tcPr>
            <w:tcW w:w="2204" w:type="dxa"/>
          </w:tcPr>
          <w:p w:rsidR="00351922" w:rsidRPr="00C6445C" w:rsidRDefault="00351922" w:rsidP="00351922">
            <w:pPr>
              <w:rPr>
                <w:rFonts w:asciiTheme="majorHAnsi" w:hAnsiTheme="majorHAnsi" w:cstheme="majorHAnsi"/>
                <w:szCs w:val="20"/>
              </w:rPr>
            </w:pPr>
            <w:r w:rsidRPr="00C6445C">
              <w:rPr>
                <w:rFonts w:asciiTheme="majorHAnsi" w:hAnsiTheme="majorHAnsi" w:cstheme="majorHAnsi"/>
                <w:szCs w:val="20"/>
              </w:rPr>
              <w:t>National Center for Disease control and Public Health</w:t>
            </w:r>
          </w:p>
        </w:tc>
        <w:tc>
          <w:tcPr>
            <w:tcW w:w="2476" w:type="dxa"/>
          </w:tcPr>
          <w:p w:rsidR="00351922" w:rsidRPr="00C6445C" w:rsidRDefault="00351922" w:rsidP="00351922">
            <w:pPr>
              <w:jc w:val="center"/>
              <w:rPr>
                <w:rStyle w:val="eop"/>
                <w:rFonts w:asciiTheme="majorHAnsi" w:hAnsiTheme="majorHAnsi" w:cstheme="majorHAnsi"/>
              </w:rPr>
            </w:pPr>
            <w:r w:rsidRPr="00C6445C">
              <w:rPr>
                <w:rStyle w:val="eop"/>
                <w:rFonts w:asciiTheme="majorHAnsi" w:hAnsiTheme="majorHAnsi" w:cstheme="majorHAnsi"/>
              </w:rPr>
              <w:t>NGO Tanadgoma</w:t>
            </w:r>
          </w:p>
        </w:tc>
        <w:tc>
          <w:tcPr>
            <w:tcW w:w="1832" w:type="dxa"/>
          </w:tcPr>
          <w:p w:rsidR="00351922" w:rsidRPr="00C6445C" w:rsidRDefault="00351922" w:rsidP="00351922">
            <w:pPr>
              <w:jc w:val="center"/>
              <w:rPr>
                <w:rStyle w:val="eop"/>
                <w:rFonts w:asciiTheme="majorHAnsi" w:hAnsiTheme="majorHAnsi" w:cstheme="majorHAnsi"/>
              </w:rPr>
            </w:pPr>
            <w:r w:rsidRPr="00C6445C">
              <w:rPr>
                <w:rFonts w:asciiTheme="majorHAnsi" w:hAnsiTheme="majorHAnsi" w:cstheme="majorHAnsi"/>
                <w:color w:val="000000"/>
              </w:rPr>
              <w:t>GEO-H-NCDC</w:t>
            </w:r>
          </w:p>
        </w:tc>
        <w:tc>
          <w:tcPr>
            <w:tcW w:w="1879" w:type="dxa"/>
          </w:tcPr>
          <w:p w:rsidR="00351922" w:rsidRPr="00C6445C" w:rsidRDefault="00351922" w:rsidP="00351922">
            <w:pPr>
              <w:jc w:val="center"/>
              <w:rPr>
                <w:rStyle w:val="eop"/>
                <w:rFonts w:asciiTheme="majorHAnsi" w:hAnsiTheme="majorHAnsi" w:cstheme="majorHAnsi"/>
              </w:rPr>
            </w:pPr>
            <w:r w:rsidRPr="00C6445C">
              <w:rPr>
                <w:rStyle w:val="eop"/>
                <w:rFonts w:asciiTheme="majorHAnsi" w:hAnsiTheme="majorHAnsi" w:cstheme="majorHAnsi"/>
              </w:rPr>
              <w:t>2020</w:t>
            </w:r>
          </w:p>
        </w:tc>
      </w:tr>
      <w:tr w:rsidR="00351922" w:rsidRPr="00C6445C" w:rsidTr="00F11C0B">
        <w:trPr>
          <w:trHeight w:val="611"/>
        </w:trPr>
        <w:tc>
          <w:tcPr>
            <w:tcW w:w="2065" w:type="dxa"/>
          </w:tcPr>
          <w:p w:rsidR="00351922" w:rsidRPr="00D31F9F" w:rsidRDefault="00351922" w:rsidP="000D0EC4">
            <w:pPr>
              <w:spacing w:after="160" w:line="0" w:lineRule="auto"/>
              <w:rPr>
                <w:rFonts w:asciiTheme="majorHAnsi" w:hAnsiTheme="majorHAnsi" w:cstheme="majorHAnsi"/>
                <w:szCs w:val="20"/>
              </w:rPr>
            </w:pPr>
            <w:proofErr w:type="spellStart"/>
            <w:r w:rsidRPr="00D31F9F">
              <w:rPr>
                <w:rFonts w:asciiTheme="majorHAnsi" w:hAnsiTheme="majorHAnsi" w:cstheme="majorHAnsi"/>
                <w:szCs w:val="20"/>
              </w:rPr>
              <w:t>ProcurePromPro</w:t>
            </w:r>
            <w:proofErr w:type="spellEnd"/>
          </w:p>
          <w:p w:rsidR="00351922" w:rsidRPr="00C6445C" w:rsidRDefault="00351922" w:rsidP="000D0EC4">
            <w:pPr>
              <w:rPr>
                <w:rFonts w:asciiTheme="majorHAnsi" w:hAnsiTheme="majorHAnsi" w:cstheme="majorHAnsi"/>
                <w:szCs w:val="20"/>
              </w:rPr>
            </w:pPr>
            <w:r w:rsidRPr="00C6445C">
              <w:rPr>
                <w:rFonts w:asciiTheme="majorHAnsi" w:hAnsiTheme="majorHAnsi" w:cstheme="majorHAnsi"/>
                <w:szCs w:val="20"/>
              </w:rPr>
              <w:t>Procurement of PPE</w:t>
            </w:r>
          </w:p>
        </w:tc>
        <w:tc>
          <w:tcPr>
            <w:tcW w:w="2204" w:type="dxa"/>
          </w:tcPr>
          <w:p w:rsidR="00351922" w:rsidRPr="00C6445C" w:rsidRDefault="00351922" w:rsidP="00351922">
            <w:pPr>
              <w:rPr>
                <w:rFonts w:asciiTheme="majorHAnsi" w:hAnsiTheme="majorHAnsi" w:cstheme="majorHAnsi"/>
                <w:szCs w:val="20"/>
              </w:rPr>
            </w:pPr>
            <w:r w:rsidRPr="00C6445C">
              <w:rPr>
                <w:rFonts w:asciiTheme="majorHAnsi" w:hAnsiTheme="majorHAnsi" w:cstheme="majorHAnsi"/>
                <w:szCs w:val="20"/>
              </w:rPr>
              <w:t>National Center for Disease control and Public Health</w:t>
            </w:r>
          </w:p>
        </w:tc>
        <w:tc>
          <w:tcPr>
            <w:tcW w:w="2476" w:type="dxa"/>
          </w:tcPr>
          <w:p w:rsidR="00351922" w:rsidRPr="00C6445C" w:rsidRDefault="00351922" w:rsidP="00351922">
            <w:pPr>
              <w:jc w:val="center"/>
              <w:rPr>
                <w:rStyle w:val="eop"/>
                <w:rFonts w:asciiTheme="majorHAnsi" w:hAnsiTheme="majorHAnsi" w:cstheme="majorHAnsi"/>
              </w:rPr>
            </w:pPr>
            <w:r w:rsidRPr="00C6445C">
              <w:rPr>
                <w:rStyle w:val="eop"/>
                <w:rFonts w:asciiTheme="majorHAnsi" w:hAnsiTheme="majorHAnsi" w:cstheme="majorHAnsi"/>
              </w:rPr>
              <w:t>NGO GHRN</w:t>
            </w:r>
          </w:p>
        </w:tc>
        <w:tc>
          <w:tcPr>
            <w:tcW w:w="1832" w:type="dxa"/>
          </w:tcPr>
          <w:p w:rsidR="00351922" w:rsidRPr="00C6445C" w:rsidRDefault="00351922" w:rsidP="00351922">
            <w:pPr>
              <w:jc w:val="center"/>
              <w:rPr>
                <w:rStyle w:val="eop"/>
                <w:rFonts w:asciiTheme="majorHAnsi" w:hAnsiTheme="majorHAnsi" w:cstheme="majorHAnsi"/>
              </w:rPr>
            </w:pPr>
            <w:r w:rsidRPr="00C6445C">
              <w:rPr>
                <w:rFonts w:asciiTheme="majorHAnsi" w:hAnsiTheme="majorHAnsi" w:cstheme="majorHAnsi"/>
                <w:color w:val="000000"/>
              </w:rPr>
              <w:t>GEO-H-NCDC</w:t>
            </w:r>
          </w:p>
        </w:tc>
        <w:tc>
          <w:tcPr>
            <w:tcW w:w="1879" w:type="dxa"/>
          </w:tcPr>
          <w:p w:rsidR="00351922" w:rsidRPr="00C6445C" w:rsidRDefault="00351922" w:rsidP="00351922">
            <w:pPr>
              <w:jc w:val="center"/>
              <w:rPr>
                <w:rStyle w:val="eop"/>
                <w:rFonts w:asciiTheme="majorHAnsi" w:hAnsiTheme="majorHAnsi" w:cstheme="majorHAnsi"/>
              </w:rPr>
            </w:pPr>
            <w:r w:rsidRPr="00C6445C">
              <w:rPr>
                <w:rStyle w:val="eop"/>
                <w:rFonts w:asciiTheme="majorHAnsi" w:hAnsiTheme="majorHAnsi" w:cstheme="majorHAnsi"/>
              </w:rPr>
              <w:t>2020</w:t>
            </w:r>
          </w:p>
        </w:tc>
      </w:tr>
      <w:tr w:rsidR="00351922" w:rsidRPr="00C6445C" w:rsidTr="009C096E">
        <w:trPr>
          <w:trHeight w:val="611"/>
        </w:trPr>
        <w:tc>
          <w:tcPr>
            <w:tcW w:w="2065" w:type="dxa"/>
          </w:tcPr>
          <w:p w:rsidR="00351922" w:rsidRPr="00D31F9F" w:rsidRDefault="00351922" w:rsidP="000D0EC4">
            <w:pPr>
              <w:spacing w:after="160" w:line="0" w:lineRule="auto"/>
              <w:rPr>
                <w:rFonts w:asciiTheme="majorHAnsi" w:hAnsiTheme="majorHAnsi" w:cstheme="majorHAnsi"/>
                <w:szCs w:val="20"/>
              </w:rPr>
            </w:pPr>
            <w:proofErr w:type="spellStart"/>
            <w:r w:rsidRPr="00D31F9F">
              <w:rPr>
                <w:rFonts w:asciiTheme="majorHAnsi" w:hAnsiTheme="majorHAnsi" w:cstheme="majorHAnsi"/>
                <w:szCs w:val="20"/>
              </w:rPr>
              <w:t>ProcurePromPro</w:t>
            </w:r>
            <w:proofErr w:type="spellEnd"/>
          </w:p>
          <w:p w:rsidR="00351922" w:rsidRPr="00C6445C" w:rsidRDefault="00351922" w:rsidP="000D0EC4">
            <w:pPr>
              <w:rPr>
                <w:rFonts w:asciiTheme="majorHAnsi" w:hAnsiTheme="majorHAnsi" w:cstheme="majorHAnsi"/>
                <w:szCs w:val="20"/>
              </w:rPr>
            </w:pPr>
            <w:r w:rsidRPr="00C6445C">
              <w:rPr>
                <w:rFonts w:asciiTheme="majorHAnsi" w:hAnsiTheme="majorHAnsi" w:cstheme="majorHAnsi"/>
                <w:szCs w:val="20"/>
              </w:rPr>
              <w:t>Procurement of PPE</w:t>
            </w:r>
          </w:p>
        </w:tc>
        <w:tc>
          <w:tcPr>
            <w:tcW w:w="2204" w:type="dxa"/>
          </w:tcPr>
          <w:p w:rsidR="00351922" w:rsidRPr="00C6445C" w:rsidRDefault="00351922" w:rsidP="00351922">
            <w:pPr>
              <w:rPr>
                <w:rFonts w:asciiTheme="majorHAnsi" w:hAnsiTheme="majorHAnsi" w:cstheme="majorHAnsi"/>
                <w:szCs w:val="20"/>
              </w:rPr>
            </w:pPr>
            <w:r w:rsidRPr="00C6445C">
              <w:rPr>
                <w:rFonts w:asciiTheme="majorHAnsi" w:hAnsiTheme="majorHAnsi" w:cstheme="majorHAnsi"/>
                <w:szCs w:val="20"/>
              </w:rPr>
              <w:t>National Center for Disease control and Public Health</w:t>
            </w:r>
          </w:p>
        </w:tc>
        <w:tc>
          <w:tcPr>
            <w:tcW w:w="2476" w:type="dxa"/>
          </w:tcPr>
          <w:p w:rsidR="00351922" w:rsidRPr="00C6445C" w:rsidRDefault="00351922" w:rsidP="00351922">
            <w:pPr>
              <w:jc w:val="center"/>
              <w:rPr>
                <w:rStyle w:val="eop"/>
                <w:rFonts w:asciiTheme="majorHAnsi" w:hAnsiTheme="majorHAnsi" w:cstheme="majorHAnsi"/>
              </w:rPr>
            </w:pPr>
            <w:r w:rsidRPr="00C6445C">
              <w:rPr>
                <w:rStyle w:val="eop"/>
                <w:rFonts w:asciiTheme="majorHAnsi" w:hAnsiTheme="majorHAnsi" w:cstheme="majorHAnsi"/>
              </w:rPr>
              <w:t>NGO Equality Movement</w:t>
            </w:r>
          </w:p>
        </w:tc>
        <w:tc>
          <w:tcPr>
            <w:tcW w:w="1832" w:type="dxa"/>
          </w:tcPr>
          <w:p w:rsidR="00351922" w:rsidRPr="00C6445C" w:rsidRDefault="00351922" w:rsidP="00351922">
            <w:pPr>
              <w:jc w:val="center"/>
              <w:rPr>
                <w:rStyle w:val="eop"/>
                <w:rFonts w:asciiTheme="majorHAnsi" w:hAnsiTheme="majorHAnsi" w:cstheme="majorHAnsi"/>
              </w:rPr>
            </w:pPr>
            <w:r w:rsidRPr="00C6445C">
              <w:rPr>
                <w:rFonts w:asciiTheme="majorHAnsi" w:hAnsiTheme="majorHAnsi" w:cstheme="majorHAnsi"/>
                <w:color w:val="000000"/>
              </w:rPr>
              <w:t>GEO-H-NCDC</w:t>
            </w:r>
          </w:p>
        </w:tc>
        <w:tc>
          <w:tcPr>
            <w:tcW w:w="1879" w:type="dxa"/>
          </w:tcPr>
          <w:p w:rsidR="00351922" w:rsidRPr="00C6445C" w:rsidRDefault="00351922" w:rsidP="00351922">
            <w:pPr>
              <w:jc w:val="center"/>
              <w:rPr>
                <w:rStyle w:val="eop"/>
                <w:rFonts w:asciiTheme="majorHAnsi" w:hAnsiTheme="majorHAnsi" w:cstheme="majorHAnsi"/>
              </w:rPr>
            </w:pPr>
            <w:r w:rsidRPr="00C6445C">
              <w:rPr>
                <w:rStyle w:val="eop"/>
                <w:rFonts w:asciiTheme="majorHAnsi" w:hAnsiTheme="majorHAnsi" w:cstheme="majorHAnsi"/>
              </w:rPr>
              <w:t>2020</w:t>
            </w:r>
          </w:p>
        </w:tc>
      </w:tr>
      <w:tr w:rsidR="00351922" w:rsidRPr="00C6445C" w:rsidTr="009C096E">
        <w:trPr>
          <w:trHeight w:val="611"/>
        </w:trPr>
        <w:tc>
          <w:tcPr>
            <w:tcW w:w="2065" w:type="dxa"/>
          </w:tcPr>
          <w:p w:rsidR="00351922" w:rsidRPr="00D31F9F" w:rsidRDefault="00351922" w:rsidP="000D0EC4">
            <w:pPr>
              <w:spacing w:after="160" w:line="0" w:lineRule="auto"/>
              <w:rPr>
                <w:rFonts w:asciiTheme="majorHAnsi" w:hAnsiTheme="majorHAnsi" w:cstheme="majorHAnsi"/>
                <w:szCs w:val="20"/>
              </w:rPr>
            </w:pPr>
            <w:proofErr w:type="spellStart"/>
            <w:r w:rsidRPr="00D31F9F">
              <w:rPr>
                <w:rFonts w:asciiTheme="majorHAnsi" w:hAnsiTheme="majorHAnsi" w:cstheme="majorHAnsi"/>
                <w:szCs w:val="20"/>
              </w:rPr>
              <w:t>ProcurePromPro</w:t>
            </w:r>
            <w:proofErr w:type="spellEnd"/>
          </w:p>
          <w:p w:rsidR="00351922" w:rsidRPr="00C6445C" w:rsidRDefault="00351922" w:rsidP="000D0EC4">
            <w:pPr>
              <w:rPr>
                <w:rFonts w:asciiTheme="majorHAnsi" w:hAnsiTheme="majorHAnsi" w:cstheme="majorHAnsi"/>
                <w:szCs w:val="20"/>
              </w:rPr>
            </w:pPr>
            <w:r w:rsidRPr="00C6445C">
              <w:rPr>
                <w:rFonts w:asciiTheme="majorHAnsi" w:hAnsiTheme="majorHAnsi" w:cstheme="majorHAnsi"/>
                <w:szCs w:val="20"/>
              </w:rPr>
              <w:t>Procurement of PPE</w:t>
            </w:r>
          </w:p>
        </w:tc>
        <w:tc>
          <w:tcPr>
            <w:tcW w:w="2204" w:type="dxa"/>
          </w:tcPr>
          <w:p w:rsidR="00351922" w:rsidRPr="00C6445C" w:rsidRDefault="00351922" w:rsidP="00351922">
            <w:pPr>
              <w:rPr>
                <w:rFonts w:asciiTheme="majorHAnsi" w:hAnsiTheme="majorHAnsi" w:cstheme="majorHAnsi"/>
                <w:szCs w:val="20"/>
              </w:rPr>
            </w:pPr>
            <w:r w:rsidRPr="00C6445C">
              <w:rPr>
                <w:rFonts w:asciiTheme="majorHAnsi" w:hAnsiTheme="majorHAnsi" w:cstheme="majorHAnsi"/>
                <w:szCs w:val="20"/>
              </w:rPr>
              <w:t>National Center for Disease control and Public Health</w:t>
            </w:r>
          </w:p>
        </w:tc>
        <w:tc>
          <w:tcPr>
            <w:tcW w:w="2476" w:type="dxa"/>
          </w:tcPr>
          <w:p w:rsidR="00351922" w:rsidRPr="00C6445C" w:rsidRDefault="00351922" w:rsidP="00351922">
            <w:pPr>
              <w:jc w:val="center"/>
              <w:rPr>
                <w:rStyle w:val="eop"/>
                <w:rFonts w:asciiTheme="majorHAnsi" w:hAnsiTheme="majorHAnsi" w:cstheme="majorHAnsi"/>
              </w:rPr>
            </w:pPr>
            <w:r w:rsidRPr="00C6445C">
              <w:rPr>
                <w:rStyle w:val="eop"/>
                <w:rFonts w:asciiTheme="majorHAnsi" w:hAnsiTheme="majorHAnsi" w:cstheme="majorHAnsi"/>
              </w:rPr>
              <w:t>NGO HAPS</w:t>
            </w:r>
          </w:p>
        </w:tc>
        <w:tc>
          <w:tcPr>
            <w:tcW w:w="1832" w:type="dxa"/>
          </w:tcPr>
          <w:p w:rsidR="00351922" w:rsidRPr="00C6445C" w:rsidRDefault="00351922" w:rsidP="00351922">
            <w:pPr>
              <w:jc w:val="center"/>
              <w:rPr>
                <w:rStyle w:val="eop"/>
                <w:rFonts w:asciiTheme="majorHAnsi" w:hAnsiTheme="majorHAnsi" w:cstheme="majorHAnsi"/>
              </w:rPr>
            </w:pPr>
            <w:r w:rsidRPr="00C6445C">
              <w:rPr>
                <w:rFonts w:asciiTheme="majorHAnsi" w:hAnsiTheme="majorHAnsi" w:cstheme="majorHAnsi"/>
                <w:color w:val="000000"/>
              </w:rPr>
              <w:t>GEO-H-NCDC</w:t>
            </w:r>
          </w:p>
        </w:tc>
        <w:tc>
          <w:tcPr>
            <w:tcW w:w="1879" w:type="dxa"/>
          </w:tcPr>
          <w:p w:rsidR="00351922" w:rsidRPr="00C6445C" w:rsidRDefault="00351922" w:rsidP="00351922">
            <w:pPr>
              <w:jc w:val="center"/>
              <w:rPr>
                <w:rStyle w:val="eop"/>
                <w:rFonts w:asciiTheme="majorHAnsi" w:hAnsiTheme="majorHAnsi" w:cstheme="majorHAnsi"/>
              </w:rPr>
            </w:pPr>
            <w:r w:rsidRPr="00C6445C">
              <w:rPr>
                <w:rStyle w:val="eop"/>
                <w:rFonts w:asciiTheme="majorHAnsi" w:hAnsiTheme="majorHAnsi" w:cstheme="majorHAnsi"/>
              </w:rPr>
              <w:t>2020</w:t>
            </w:r>
          </w:p>
        </w:tc>
      </w:tr>
      <w:tr w:rsidR="00686AA3" w:rsidRPr="00C6445C" w:rsidTr="00166789">
        <w:trPr>
          <w:trHeight w:val="1052"/>
        </w:trPr>
        <w:tc>
          <w:tcPr>
            <w:tcW w:w="2065" w:type="dxa"/>
          </w:tcPr>
          <w:p w:rsidR="00686AA3" w:rsidRPr="00D41FEE" w:rsidRDefault="00EF3A42" w:rsidP="00166789">
            <w:pPr>
              <w:rPr>
                <w:rFonts w:asciiTheme="majorHAnsi" w:hAnsiTheme="majorHAnsi" w:cstheme="majorHAnsi"/>
                <w:szCs w:val="20"/>
              </w:rPr>
            </w:pPr>
            <w:r w:rsidRPr="00EF3A42">
              <w:rPr>
                <w:rFonts w:asciiTheme="majorHAnsi" w:hAnsiTheme="majorHAnsi" w:cstheme="majorHAnsi"/>
              </w:rPr>
              <w:t xml:space="preserve">Strengthen </w:t>
            </w:r>
            <w:r w:rsidR="00941CCA" w:rsidRPr="00D41FEE">
              <w:rPr>
                <w:rFonts w:asciiTheme="majorHAnsi" w:hAnsiTheme="majorHAnsi" w:cstheme="majorHAnsi"/>
                <w:szCs w:val="20"/>
              </w:rPr>
              <w:t xml:space="preserve">surveillance </w:t>
            </w:r>
            <w:r w:rsidR="00941CCA">
              <w:rPr>
                <w:rFonts w:asciiTheme="majorHAnsi" w:hAnsiTheme="majorHAnsi" w:cstheme="majorHAnsi"/>
                <w:szCs w:val="20"/>
              </w:rPr>
              <w:t xml:space="preserve">system  for </w:t>
            </w:r>
            <w:r w:rsidR="00686AA3" w:rsidRPr="00D41FEE">
              <w:rPr>
                <w:rFonts w:asciiTheme="majorHAnsi" w:hAnsiTheme="majorHAnsi" w:cstheme="majorHAnsi"/>
                <w:szCs w:val="20"/>
              </w:rPr>
              <w:t xml:space="preserve">COVID-19 </w:t>
            </w:r>
            <w:r w:rsidR="00941CCA">
              <w:rPr>
                <w:rFonts w:asciiTheme="majorHAnsi" w:hAnsiTheme="majorHAnsi" w:cstheme="majorHAnsi"/>
                <w:szCs w:val="20"/>
              </w:rPr>
              <w:t xml:space="preserve">response </w:t>
            </w:r>
          </w:p>
          <w:p w:rsidR="00686AA3" w:rsidRPr="00D31F9F" w:rsidRDefault="00686AA3" w:rsidP="00166789">
            <w:pPr>
              <w:rPr>
                <w:rFonts w:asciiTheme="majorHAnsi" w:hAnsiTheme="majorHAnsi" w:cstheme="majorHAnsi"/>
                <w:szCs w:val="20"/>
              </w:rPr>
            </w:pPr>
          </w:p>
        </w:tc>
        <w:tc>
          <w:tcPr>
            <w:tcW w:w="2204" w:type="dxa"/>
          </w:tcPr>
          <w:p w:rsidR="00686AA3" w:rsidRPr="00C6445C" w:rsidRDefault="00686AA3" w:rsidP="00166789">
            <w:pPr>
              <w:jc w:val="center"/>
              <w:rPr>
                <w:rFonts w:asciiTheme="majorHAnsi" w:hAnsiTheme="majorHAnsi" w:cstheme="majorHAnsi"/>
                <w:szCs w:val="20"/>
              </w:rPr>
            </w:pPr>
            <w:r w:rsidRPr="00C6445C">
              <w:rPr>
                <w:rFonts w:asciiTheme="majorHAnsi" w:hAnsiTheme="majorHAnsi" w:cstheme="majorHAnsi"/>
                <w:szCs w:val="20"/>
              </w:rPr>
              <w:t>National Center for Disease control and Public Health</w:t>
            </w:r>
          </w:p>
        </w:tc>
        <w:tc>
          <w:tcPr>
            <w:tcW w:w="2476" w:type="dxa"/>
          </w:tcPr>
          <w:p w:rsidR="00686AA3" w:rsidRPr="00C6445C" w:rsidRDefault="00D52A92">
            <w:pPr>
              <w:jc w:val="center"/>
              <w:rPr>
                <w:rStyle w:val="eop"/>
                <w:rFonts w:asciiTheme="majorHAnsi" w:hAnsiTheme="majorHAnsi" w:cstheme="majorHAnsi"/>
              </w:rPr>
            </w:pPr>
            <w:r w:rsidRPr="00C6445C">
              <w:rPr>
                <w:rFonts w:asciiTheme="majorHAnsi" w:hAnsiTheme="majorHAnsi" w:cstheme="majorHAnsi"/>
                <w:szCs w:val="20"/>
              </w:rPr>
              <w:t>National Center for Disease control and Public Health</w:t>
            </w:r>
            <w:r w:rsidRPr="00C6445C" w:rsidDel="00D52A92">
              <w:rPr>
                <w:rStyle w:val="eop"/>
                <w:rFonts w:asciiTheme="majorHAnsi" w:hAnsiTheme="majorHAnsi" w:cstheme="majorHAnsi"/>
              </w:rPr>
              <w:t xml:space="preserve"> </w:t>
            </w:r>
          </w:p>
        </w:tc>
        <w:tc>
          <w:tcPr>
            <w:tcW w:w="1832" w:type="dxa"/>
          </w:tcPr>
          <w:p w:rsidR="00686AA3" w:rsidRPr="00C6445C" w:rsidRDefault="00686AA3" w:rsidP="00166789">
            <w:pPr>
              <w:jc w:val="center"/>
              <w:rPr>
                <w:rFonts w:asciiTheme="majorHAnsi" w:hAnsiTheme="majorHAnsi" w:cstheme="majorHAnsi"/>
                <w:color w:val="000000"/>
              </w:rPr>
            </w:pPr>
            <w:r w:rsidRPr="00C6445C">
              <w:rPr>
                <w:rFonts w:asciiTheme="majorHAnsi" w:hAnsiTheme="majorHAnsi" w:cstheme="majorHAnsi"/>
                <w:color w:val="000000"/>
              </w:rPr>
              <w:t>GEO-H-NCDC</w:t>
            </w:r>
          </w:p>
        </w:tc>
        <w:tc>
          <w:tcPr>
            <w:tcW w:w="1879" w:type="dxa"/>
          </w:tcPr>
          <w:p w:rsidR="00686AA3" w:rsidRPr="00C6445C" w:rsidRDefault="00686AA3" w:rsidP="00166789">
            <w:pPr>
              <w:jc w:val="center"/>
              <w:rPr>
                <w:rStyle w:val="eop"/>
                <w:rFonts w:asciiTheme="majorHAnsi" w:hAnsiTheme="majorHAnsi" w:cstheme="majorHAnsi"/>
              </w:rPr>
            </w:pPr>
            <w:r w:rsidRPr="00C6445C">
              <w:rPr>
                <w:rStyle w:val="eop"/>
                <w:rFonts w:asciiTheme="majorHAnsi" w:hAnsiTheme="majorHAnsi" w:cstheme="majorHAnsi"/>
              </w:rPr>
              <w:t>2020-2021</w:t>
            </w:r>
          </w:p>
        </w:tc>
      </w:tr>
      <w:tr w:rsidR="00351922" w:rsidRPr="00C6445C" w:rsidTr="009C096E">
        <w:trPr>
          <w:trHeight w:val="611"/>
        </w:trPr>
        <w:tc>
          <w:tcPr>
            <w:tcW w:w="2065" w:type="dxa"/>
          </w:tcPr>
          <w:p w:rsidR="00351922" w:rsidRPr="00D31F9F" w:rsidRDefault="00351922" w:rsidP="000D0EC4">
            <w:pPr>
              <w:spacing w:after="160" w:line="0" w:lineRule="auto"/>
              <w:rPr>
                <w:rFonts w:asciiTheme="majorHAnsi" w:hAnsiTheme="majorHAnsi" w:cstheme="majorHAnsi"/>
              </w:rPr>
            </w:pPr>
            <w:proofErr w:type="spellStart"/>
            <w:r w:rsidRPr="00D31F9F">
              <w:rPr>
                <w:rFonts w:asciiTheme="majorHAnsi" w:hAnsiTheme="majorHAnsi" w:cstheme="majorHAnsi"/>
              </w:rPr>
              <w:t>ProcurePromPro</w:t>
            </w:r>
            <w:proofErr w:type="spellEnd"/>
          </w:p>
          <w:p w:rsidR="00351922" w:rsidRPr="00C6445C" w:rsidRDefault="00351922" w:rsidP="000D0EC4">
            <w:pPr>
              <w:rPr>
                <w:rFonts w:asciiTheme="majorHAnsi" w:hAnsiTheme="majorHAnsi" w:cstheme="majorHAnsi"/>
              </w:rPr>
            </w:pPr>
            <w:r w:rsidRPr="00C6445C">
              <w:rPr>
                <w:rFonts w:asciiTheme="majorHAnsi" w:hAnsiTheme="majorHAnsi" w:cstheme="majorHAnsi"/>
              </w:rPr>
              <w:t>Support Primary Health Care</w:t>
            </w:r>
            <w:r w:rsidR="00CA4976">
              <w:rPr>
                <w:rFonts w:asciiTheme="majorHAnsi" w:hAnsiTheme="majorHAnsi" w:cstheme="majorHAnsi"/>
              </w:rPr>
              <w:t>-</w:t>
            </w:r>
            <w:r w:rsidRPr="00C6445C">
              <w:rPr>
                <w:rFonts w:asciiTheme="majorHAnsi" w:hAnsiTheme="majorHAnsi" w:cstheme="majorHAnsi"/>
              </w:rPr>
              <w:t>based response on COVID-19 epidemic</w:t>
            </w:r>
          </w:p>
        </w:tc>
        <w:tc>
          <w:tcPr>
            <w:tcW w:w="2204" w:type="dxa"/>
          </w:tcPr>
          <w:p w:rsidR="00351922" w:rsidRPr="00C6445C" w:rsidRDefault="00351922" w:rsidP="00351922">
            <w:pPr>
              <w:rPr>
                <w:rFonts w:asciiTheme="majorHAnsi" w:hAnsiTheme="majorHAnsi" w:cstheme="majorHAnsi"/>
                <w:szCs w:val="20"/>
              </w:rPr>
            </w:pPr>
            <w:r w:rsidRPr="00C6445C">
              <w:rPr>
                <w:rFonts w:asciiTheme="majorHAnsi" w:hAnsiTheme="majorHAnsi" w:cstheme="majorHAnsi"/>
                <w:szCs w:val="20"/>
              </w:rPr>
              <w:t>National Center for Disease control and Public Health</w:t>
            </w:r>
          </w:p>
        </w:tc>
        <w:tc>
          <w:tcPr>
            <w:tcW w:w="2476" w:type="dxa"/>
          </w:tcPr>
          <w:p w:rsidR="00351922" w:rsidRPr="00C6445C" w:rsidRDefault="00D52A92" w:rsidP="00351922">
            <w:pPr>
              <w:jc w:val="center"/>
              <w:rPr>
                <w:rStyle w:val="eop"/>
                <w:rFonts w:asciiTheme="majorHAnsi" w:hAnsiTheme="majorHAnsi" w:cstheme="majorHAnsi"/>
              </w:rPr>
            </w:pPr>
            <w:r>
              <w:rPr>
                <w:rFonts w:asciiTheme="majorHAnsi" w:hAnsiTheme="majorHAnsi" w:cstheme="majorHAnsi"/>
                <w:szCs w:val="20"/>
              </w:rPr>
              <w:t>TBD through the tender procedure</w:t>
            </w:r>
          </w:p>
        </w:tc>
        <w:tc>
          <w:tcPr>
            <w:tcW w:w="1832" w:type="dxa"/>
          </w:tcPr>
          <w:p w:rsidR="00351922" w:rsidRPr="00C6445C" w:rsidRDefault="00351922" w:rsidP="00351922">
            <w:pPr>
              <w:jc w:val="center"/>
              <w:rPr>
                <w:rStyle w:val="eop"/>
                <w:rFonts w:asciiTheme="majorHAnsi" w:hAnsiTheme="majorHAnsi" w:cstheme="majorHAnsi"/>
              </w:rPr>
            </w:pPr>
            <w:r w:rsidRPr="00C6445C">
              <w:rPr>
                <w:rFonts w:asciiTheme="majorHAnsi" w:hAnsiTheme="majorHAnsi" w:cstheme="majorHAnsi"/>
                <w:color w:val="000000"/>
              </w:rPr>
              <w:t>GEO-H-NCDC</w:t>
            </w:r>
          </w:p>
        </w:tc>
        <w:tc>
          <w:tcPr>
            <w:tcW w:w="1879" w:type="dxa"/>
          </w:tcPr>
          <w:p w:rsidR="00351922" w:rsidRPr="00C6445C" w:rsidRDefault="00351922" w:rsidP="00351922">
            <w:pPr>
              <w:jc w:val="center"/>
              <w:rPr>
                <w:rStyle w:val="eop"/>
                <w:rFonts w:asciiTheme="majorHAnsi" w:hAnsiTheme="majorHAnsi" w:cstheme="majorHAnsi"/>
              </w:rPr>
            </w:pPr>
            <w:r w:rsidRPr="00C6445C">
              <w:rPr>
                <w:rStyle w:val="eop"/>
                <w:rFonts w:asciiTheme="majorHAnsi" w:hAnsiTheme="majorHAnsi" w:cstheme="majorHAnsi"/>
              </w:rPr>
              <w:t>2020-2021</w:t>
            </w:r>
          </w:p>
        </w:tc>
      </w:tr>
      <w:tr w:rsidR="00351922" w:rsidRPr="00C6445C" w:rsidTr="009C096E">
        <w:trPr>
          <w:trHeight w:val="1052"/>
        </w:trPr>
        <w:tc>
          <w:tcPr>
            <w:tcW w:w="10456" w:type="dxa"/>
            <w:gridSpan w:val="5"/>
          </w:tcPr>
          <w:p w:rsidR="00351922" w:rsidRPr="00D31F9F" w:rsidRDefault="00351922" w:rsidP="00351922">
            <w:pPr>
              <w:jc w:val="center"/>
              <w:rPr>
                <w:rStyle w:val="eop"/>
                <w:rFonts w:asciiTheme="majorHAnsi" w:hAnsiTheme="majorHAnsi" w:cstheme="majorHAnsi"/>
              </w:rPr>
            </w:pPr>
          </w:p>
          <w:p w:rsidR="00351922" w:rsidRPr="00C6445C" w:rsidRDefault="00351922" w:rsidP="00351922">
            <w:pPr>
              <w:rPr>
                <w:rStyle w:val="eop"/>
                <w:rFonts w:asciiTheme="majorHAnsi" w:hAnsiTheme="majorHAnsi" w:cstheme="majorHAnsi"/>
                <w:b/>
              </w:rPr>
            </w:pPr>
            <w:r w:rsidRPr="00C6445C">
              <w:rPr>
                <w:rStyle w:val="eop"/>
                <w:rFonts w:asciiTheme="majorHAnsi" w:hAnsiTheme="majorHAnsi" w:cstheme="majorHAnsi"/>
                <w:b/>
              </w:rPr>
              <w:t>Priority 2</w:t>
            </w:r>
          </w:p>
        </w:tc>
      </w:tr>
      <w:tr w:rsidR="00351922" w:rsidRPr="00C6445C" w:rsidTr="000D0EC4">
        <w:trPr>
          <w:trHeight w:val="710"/>
        </w:trPr>
        <w:tc>
          <w:tcPr>
            <w:tcW w:w="2065" w:type="dxa"/>
          </w:tcPr>
          <w:p w:rsidR="00CA4976" w:rsidRDefault="00CA4976" w:rsidP="00CA4976">
            <w:pPr>
              <w:pStyle w:val="Default"/>
              <w:rPr>
                <w:color w:val="auto"/>
              </w:rPr>
            </w:pPr>
          </w:p>
          <w:p w:rsidR="00351922" w:rsidRPr="00897288" w:rsidRDefault="000D0EC4" w:rsidP="008A5B44">
            <w:pPr>
              <w:pStyle w:val="Default"/>
              <w:numPr>
                <w:ilvl w:val="0"/>
                <w:numId w:val="49"/>
              </w:numPr>
              <w:rPr>
                <w:szCs w:val="22"/>
              </w:rPr>
            </w:pPr>
            <w:r w:rsidRPr="008A5B44">
              <w:rPr>
                <w:rFonts w:asciiTheme="majorHAnsi" w:hAnsiTheme="majorHAnsi" w:cstheme="majorHAnsi"/>
              </w:rPr>
              <w:t>KAPs HIV Self-testing capacity strengthening in preparation of the next wave of COVID-19 infection</w:t>
            </w:r>
          </w:p>
        </w:tc>
        <w:tc>
          <w:tcPr>
            <w:tcW w:w="2204" w:type="dxa"/>
          </w:tcPr>
          <w:p w:rsidR="00351922" w:rsidRPr="00C6445C" w:rsidRDefault="000D0EC4" w:rsidP="00351922">
            <w:pPr>
              <w:jc w:val="center"/>
              <w:rPr>
                <w:rFonts w:asciiTheme="majorHAnsi" w:hAnsiTheme="majorHAnsi" w:cstheme="majorHAnsi"/>
                <w:szCs w:val="20"/>
              </w:rPr>
            </w:pPr>
            <w:r w:rsidRPr="00C6445C">
              <w:rPr>
                <w:rFonts w:asciiTheme="majorHAnsi" w:hAnsiTheme="majorHAnsi" w:cstheme="majorHAnsi"/>
                <w:szCs w:val="20"/>
              </w:rPr>
              <w:t>National Center for Disease control and Public Health</w:t>
            </w:r>
          </w:p>
        </w:tc>
        <w:tc>
          <w:tcPr>
            <w:tcW w:w="2476" w:type="dxa"/>
          </w:tcPr>
          <w:p w:rsidR="00351922" w:rsidRPr="00C6445C" w:rsidRDefault="000D0EC4" w:rsidP="00351922">
            <w:pPr>
              <w:jc w:val="center"/>
              <w:rPr>
                <w:rStyle w:val="eop"/>
                <w:rFonts w:asciiTheme="majorHAnsi" w:hAnsiTheme="majorHAnsi" w:cstheme="majorHAnsi"/>
              </w:rPr>
            </w:pPr>
            <w:r w:rsidRPr="00C6445C">
              <w:rPr>
                <w:rStyle w:val="eop"/>
                <w:rFonts w:asciiTheme="majorHAnsi" w:hAnsiTheme="majorHAnsi" w:cstheme="majorHAnsi"/>
              </w:rPr>
              <w:t>NGO/CBOs</w:t>
            </w:r>
          </w:p>
        </w:tc>
        <w:tc>
          <w:tcPr>
            <w:tcW w:w="1832" w:type="dxa"/>
          </w:tcPr>
          <w:p w:rsidR="00351922" w:rsidRPr="00C6445C" w:rsidRDefault="00B76CB6" w:rsidP="00351922">
            <w:pPr>
              <w:jc w:val="center"/>
              <w:rPr>
                <w:rStyle w:val="eop"/>
                <w:rFonts w:asciiTheme="majorHAnsi" w:hAnsiTheme="majorHAnsi" w:cstheme="majorHAnsi"/>
              </w:rPr>
            </w:pPr>
            <w:r w:rsidRPr="00C6445C">
              <w:rPr>
                <w:rFonts w:asciiTheme="majorHAnsi" w:hAnsiTheme="majorHAnsi" w:cstheme="majorHAnsi"/>
                <w:color w:val="000000"/>
              </w:rPr>
              <w:t>GEO-H-NCDC</w:t>
            </w:r>
          </w:p>
        </w:tc>
        <w:tc>
          <w:tcPr>
            <w:tcW w:w="1879" w:type="dxa"/>
          </w:tcPr>
          <w:p w:rsidR="00351922" w:rsidRPr="00C6445C" w:rsidRDefault="00B76CB6" w:rsidP="00351922">
            <w:pPr>
              <w:jc w:val="center"/>
              <w:rPr>
                <w:rStyle w:val="eop"/>
                <w:rFonts w:asciiTheme="majorHAnsi" w:hAnsiTheme="majorHAnsi" w:cstheme="majorHAnsi"/>
              </w:rPr>
            </w:pPr>
            <w:r w:rsidRPr="00C6445C">
              <w:rPr>
                <w:rStyle w:val="eop"/>
                <w:rFonts w:asciiTheme="majorHAnsi" w:hAnsiTheme="majorHAnsi" w:cstheme="majorHAnsi"/>
              </w:rPr>
              <w:t>2020</w:t>
            </w:r>
            <w:r>
              <w:rPr>
                <w:rStyle w:val="eop"/>
                <w:rFonts w:asciiTheme="majorHAnsi" w:hAnsiTheme="majorHAnsi" w:cstheme="majorHAnsi"/>
              </w:rPr>
              <w:t>-2021</w:t>
            </w:r>
          </w:p>
        </w:tc>
      </w:tr>
      <w:tr w:rsidR="0023229D" w:rsidRPr="00C6445C" w:rsidTr="0023229D">
        <w:trPr>
          <w:trHeight w:val="1970"/>
        </w:trPr>
        <w:tc>
          <w:tcPr>
            <w:tcW w:w="2065" w:type="dxa"/>
          </w:tcPr>
          <w:p w:rsidR="00CA4976" w:rsidRDefault="00CA4976" w:rsidP="00CA4976">
            <w:pPr>
              <w:pStyle w:val="Default"/>
              <w:rPr>
                <w:color w:val="auto"/>
              </w:rPr>
            </w:pPr>
          </w:p>
          <w:p w:rsidR="0023229D" w:rsidRPr="00897288" w:rsidRDefault="0023229D" w:rsidP="008A5B44">
            <w:pPr>
              <w:pStyle w:val="Default"/>
              <w:numPr>
                <w:ilvl w:val="0"/>
                <w:numId w:val="49"/>
              </w:numPr>
            </w:pPr>
            <w:r w:rsidRPr="008A5B44">
              <w:rPr>
                <w:rFonts w:asciiTheme="majorHAnsi" w:hAnsiTheme="majorHAnsi" w:cstheme="majorHAnsi"/>
                <w:szCs w:val="20"/>
              </w:rPr>
              <w:t>IT Capacity strengthening of NGOs/CBOs for outreach data management during COVID-19 epidemic</w:t>
            </w:r>
          </w:p>
        </w:tc>
        <w:tc>
          <w:tcPr>
            <w:tcW w:w="2204" w:type="dxa"/>
          </w:tcPr>
          <w:p w:rsidR="0023229D" w:rsidRPr="00C6445C" w:rsidRDefault="0023229D" w:rsidP="0023229D">
            <w:pPr>
              <w:jc w:val="center"/>
              <w:rPr>
                <w:rFonts w:asciiTheme="majorHAnsi" w:hAnsiTheme="majorHAnsi" w:cstheme="majorHAnsi"/>
                <w:szCs w:val="20"/>
              </w:rPr>
            </w:pPr>
            <w:r w:rsidRPr="00C6445C">
              <w:rPr>
                <w:rFonts w:asciiTheme="majorHAnsi" w:hAnsiTheme="majorHAnsi" w:cstheme="majorHAnsi"/>
                <w:szCs w:val="20"/>
              </w:rPr>
              <w:t>National Center for Disease control and Public Health</w:t>
            </w:r>
          </w:p>
        </w:tc>
        <w:tc>
          <w:tcPr>
            <w:tcW w:w="2476" w:type="dxa"/>
          </w:tcPr>
          <w:p w:rsidR="0023229D" w:rsidRPr="00C6445C" w:rsidRDefault="0023229D" w:rsidP="0023229D">
            <w:pPr>
              <w:jc w:val="center"/>
              <w:rPr>
                <w:rStyle w:val="eop"/>
                <w:rFonts w:asciiTheme="majorHAnsi" w:hAnsiTheme="majorHAnsi" w:cstheme="majorHAnsi"/>
              </w:rPr>
            </w:pPr>
            <w:r w:rsidRPr="00C6445C">
              <w:rPr>
                <w:rStyle w:val="eop"/>
                <w:rFonts w:asciiTheme="majorHAnsi" w:hAnsiTheme="majorHAnsi" w:cstheme="majorHAnsi"/>
              </w:rPr>
              <w:t>NGO/CBOs</w:t>
            </w:r>
          </w:p>
        </w:tc>
        <w:tc>
          <w:tcPr>
            <w:tcW w:w="1832" w:type="dxa"/>
          </w:tcPr>
          <w:p w:rsidR="0023229D" w:rsidRPr="00C6445C" w:rsidRDefault="0023229D" w:rsidP="0023229D">
            <w:pPr>
              <w:jc w:val="center"/>
              <w:rPr>
                <w:rStyle w:val="eop"/>
                <w:rFonts w:asciiTheme="majorHAnsi" w:hAnsiTheme="majorHAnsi" w:cstheme="majorHAnsi"/>
              </w:rPr>
            </w:pPr>
            <w:r w:rsidRPr="00C6445C">
              <w:rPr>
                <w:rFonts w:asciiTheme="majorHAnsi" w:hAnsiTheme="majorHAnsi" w:cstheme="majorHAnsi"/>
                <w:color w:val="000000"/>
              </w:rPr>
              <w:t>GEO-H-NCDC</w:t>
            </w:r>
          </w:p>
        </w:tc>
        <w:tc>
          <w:tcPr>
            <w:tcW w:w="1879" w:type="dxa"/>
          </w:tcPr>
          <w:p w:rsidR="0023229D" w:rsidRPr="00C6445C" w:rsidRDefault="0023229D" w:rsidP="0023229D">
            <w:pPr>
              <w:jc w:val="center"/>
              <w:rPr>
                <w:rStyle w:val="eop"/>
                <w:rFonts w:asciiTheme="majorHAnsi" w:hAnsiTheme="majorHAnsi" w:cstheme="majorHAnsi"/>
              </w:rPr>
            </w:pPr>
            <w:r w:rsidRPr="00C6445C">
              <w:rPr>
                <w:rStyle w:val="eop"/>
                <w:rFonts w:asciiTheme="majorHAnsi" w:hAnsiTheme="majorHAnsi" w:cstheme="majorHAnsi"/>
              </w:rPr>
              <w:t>2020</w:t>
            </w:r>
          </w:p>
        </w:tc>
      </w:tr>
      <w:tr w:rsidR="0023229D" w:rsidRPr="00C6445C" w:rsidTr="00F11C0B">
        <w:trPr>
          <w:trHeight w:val="1052"/>
        </w:trPr>
        <w:tc>
          <w:tcPr>
            <w:tcW w:w="2065" w:type="dxa"/>
          </w:tcPr>
          <w:p w:rsidR="0023229D" w:rsidRPr="00D31F9F" w:rsidRDefault="0023229D" w:rsidP="0023229D">
            <w:pPr>
              <w:rPr>
                <w:rFonts w:asciiTheme="majorHAnsi" w:hAnsiTheme="majorHAnsi" w:cstheme="majorHAnsi"/>
                <w:szCs w:val="20"/>
              </w:rPr>
            </w:pPr>
            <w:r w:rsidRPr="00D31F9F">
              <w:rPr>
                <w:rFonts w:asciiTheme="majorHAnsi" w:hAnsiTheme="majorHAnsi" w:cstheme="majorHAnsi"/>
                <w:szCs w:val="20"/>
              </w:rPr>
              <w:t>Conduct COVID-19 seroprevalence survey</w:t>
            </w:r>
          </w:p>
        </w:tc>
        <w:tc>
          <w:tcPr>
            <w:tcW w:w="2204" w:type="dxa"/>
          </w:tcPr>
          <w:p w:rsidR="0023229D" w:rsidRPr="00C6445C" w:rsidRDefault="0023229D" w:rsidP="0023229D">
            <w:pPr>
              <w:jc w:val="center"/>
              <w:rPr>
                <w:rFonts w:asciiTheme="majorHAnsi" w:hAnsiTheme="majorHAnsi" w:cstheme="majorHAnsi"/>
                <w:szCs w:val="20"/>
              </w:rPr>
            </w:pPr>
            <w:r w:rsidRPr="00C6445C">
              <w:rPr>
                <w:rFonts w:asciiTheme="majorHAnsi" w:hAnsiTheme="majorHAnsi" w:cstheme="majorHAnsi"/>
                <w:szCs w:val="20"/>
              </w:rPr>
              <w:t>National Center for Disease control and Public Health</w:t>
            </w:r>
          </w:p>
        </w:tc>
        <w:tc>
          <w:tcPr>
            <w:tcW w:w="2476" w:type="dxa"/>
          </w:tcPr>
          <w:p w:rsidR="0023229D" w:rsidRPr="00C6445C" w:rsidRDefault="00D52A92" w:rsidP="0023229D">
            <w:pPr>
              <w:jc w:val="center"/>
              <w:rPr>
                <w:rStyle w:val="eop"/>
                <w:rFonts w:asciiTheme="majorHAnsi" w:hAnsiTheme="majorHAnsi" w:cstheme="majorHAnsi"/>
              </w:rPr>
            </w:pPr>
            <w:r w:rsidRPr="00C6445C">
              <w:rPr>
                <w:rFonts w:asciiTheme="majorHAnsi" w:hAnsiTheme="majorHAnsi" w:cstheme="majorHAnsi"/>
                <w:szCs w:val="20"/>
              </w:rPr>
              <w:t>National Center for Disease control and Public Health</w:t>
            </w:r>
            <w:r w:rsidRPr="00C6445C" w:rsidDel="00D52A92">
              <w:rPr>
                <w:rStyle w:val="eop"/>
                <w:rFonts w:asciiTheme="majorHAnsi" w:hAnsiTheme="majorHAnsi" w:cstheme="majorHAnsi"/>
              </w:rPr>
              <w:t xml:space="preserve"> </w:t>
            </w:r>
            <w:r>
              <w:rPr>
                <w:rStyle w:val="eop"/>
                <w:rFonts w:asciiTheme="majorHAnsi" w:hAnsiTheme="majorHAnsi" w:cstheme="majorHAnsi"/>
              </w:rPr>
              <w:t xml:space="preserve">/ </w:t>
            </w:r>
            <w:r w:rsidRPr="00C6445C">
              <w:rPr>
                <w:rStyle w:val="eop"/>
                <w:rFonts w:asciiTheme="majorHAnsi" w:hAnsiTheme="majorHAnsi" w:cstheme="majorHAnsi"/>
              </w:rPr>
              <w:t>AIDS and Clinical Immunology Research</w:t>
            </w:r>
            <w:r w:rsidRPr="00C6445C">
              <w:rPr>
                <w:rStyle w:val="eop"/>
                <w:rFonts w:asciiTheme="majorHAnsi" w:hAnsiTheme="majorHAnsi" w:cstheme="majorHAnsi"/>
                <w:lang w:val="ka-GE"/>
              </w:rPr>
              <w:t xml:space="preserve"> </w:t>
            </w:r>
            <w:r w:rsidRPr="00C6445C">
              <w:rPr>
                <w:rStyle w:val="eop"/>
                <w:rFonts w:asciiTheme="majorHAnsi" w:hAnsiTheme="majorHAnsi" w:cstheme="majorHAnsi"/>
              </w:rPr>
              <w:t>Center</w:t>
            </w:r>
          </w:p>
        </w:tc>
        <w:tc>
          <w:tcPr>
            <w:tcW w:w="1832" w:type="dxa"/>
          </w:tcPr>
          <w:p w:rsidR="0023229D" w:rsidRPr="00C6445C" w:rsidRDefault="0023229D" w:rsidP="0023229D">
            <w:pPr>
              <w:jc w:val="center"/>
              <w:rPr>
                <w:rFonts w:asciiTheme="majorHAnsi" w:hAnsiTheme="majorHAnsi" w:cstheme="majorHAnsi"/>
                <w:color w:val="000000"/>
              </w:rPr>
            </w:pPr>
            <w:r w:rsidRPr="00C6445C">
              <w:rPr>
                <w:rFonts w:asciiTheme="majorHAnsi" w:hAnsiTheme="majorHAnsi" w:cstheme="majorHAnsi"/>
                <w:color w:val="000000"/>
              </w:rPr>
              <w:t>GEO-H-NCDC</w:t>
            </w:r>
          </w:p>
        </w:tc>
        <w:tc>
          <w:tcPr>
            <w:tcW w:w="1879" w:type="dxa"/>
          </w:tcPr>
          <w:p w:rsidR="0023229D" w:rsidRPr="00C6445C" w:rsidRDefault="0023229D" w:rsidP="0023229D">
            <w:pPr>
              <w:jc w:val="center"/>
              <w:rPr>
                <w:rStyle w:val="eop"/>
                <w:rFonts w:asciiTheme="majorHAnsi" w:hAnsiTheme="majorHAnsi" w:cstheme="majorHAnsi"/>
              </w:rPr>
            </w:pPr>
            <w:r w:rsidRPr="00C6445C">
              <w:rPr>
                <w:rStyle w:val="eop"/>
                <w:rFonts w:asciiTheme="majorHAnsi" w:hAnsiTheme="majorHAnsi" w:cstheme="majorHAnsi"/>
              </w:rPr>
              <w:t>2020</w:t>
            </w:r>
          </w:p>
        </w:tc>
      </w:tr>
      <w:tr w:rsidR="0023229D" w:rsidRPr="00C6445C" w:rsidTr="00F11C0B">
        <w:trPr>
          <w:trHeight w:val="1052"/>
        </w:trPr>
        <w:tc>
          <w:tcPr>
            <w:tcW w:w="2065" w:type="dxa"/>
          </w:tcPr>
          <w:p w:rsidR="0023229D" w:rsidRPr="00C6445C" w:rsidRDefault="0023229D" w:rsidP="0023229D">
            <w:pPr>
              <w:rPr>
                <w:rFonts w:asciiTheme="majorHAnsi" w:hAnsiTheme="majorHAnsi" w:cstheme="majorHAnsi"/>
                <w:szCs w:val="20"/>
              </w:rPr>
            </w:pPr>
            <w:r w:rsidRPr="00D31F9F">
              <w:rPr>
                <w:rFonts w:asciiTheme="majorHAnsi" w:hAnsiTheme="majorHAnsi" w:cstheme="majorHAnsi"/>
                <w:szCs w:val="20"/>
              </w:rPr>
              <w:t xml:space="preserve">Supporting effective treatment of COVID-19 </w:t>
            </w:r>
          </w:p>
        </w:tc>
        <w:tc>
          <w:tcPr>
            <w:tcW w:w="2204" w:type="dxa"/>
          </w:tcPr>
          <w:p w:rsidR="0023229D" w:rsidRPr="00C6445C" w:rsidRDefault="0023229D" w:rsidP="0023229D">
            <w:pPr>
              <w:jc w:val="center"/>
              <w:rPr>
                <w:rFonts w:asciiTheme="majorHAnsi" w:hAnsiTheme="majorHAnsi" w:cstheme="majorHAnsi"/>
                <w:szCs w:val="20"/>
              </w:rPr>
            </w:pPr>
            <w:r w:rsidRPr="00C6445C">
              <w:rPr>
                <w:rFonts w:asciiTheme="majorHAnsi" w:hAnsiTheme="majorHAnsi" w:cstheme="majorHAnsi"/>
                <w:szCs w:val="20"/>
              </w:rPr>
              <w:t>National Center for Disease control and Public Health</w:t>
            </w:r>
          </w:p>
        </w:tc>
        <w:tc>
          <w:tcPr>
            <w:tcW w:w="2476" w:type="dxa"/>
          </w:tcPr>
          <w:p w:rsidR="0023229D" w:rsidRPr="00C6445C" w:rsidRDefault="0023229D" w:rsidP="0023229D">
            <w:pPr>
              <w:jc w:val="center"/>
              <w:rPr>
                <w:rStyle w:val="eop"/>
                <w:rFonts w:asciiTheme="majorHAnsi" w:hAnsiTheme="majorHAnsi" w:cstheme="majorHAnsi"/>
              </w:rPr>
            </w:pPr>
            <w:r w:rsidRPr="00C6445C">
              <w:rPr>
                <w:rStyle w:val="eop"/>
                <w:rFonts w:asciiTheme="majorHAnsi" w:hAnsiTheme="majorHAnsi" w:cstheme="majorHAnsi"/>
              </w:rPr>
              <w:t>Infectious Diseases,</w:t>
            </w:r>
          </w:p>
          <w:p w:rsidR="0023229D" w:rsidRPr="00C6445C" w:rsidRDefault="0023229D" w:rsidP="0023229D">
            <w:pPr>
              <w:jc w:val="center"/>
              <w:rPr>
                <w:rStyle w:val="eop"/>
                <w:rFonts w:asciiTheme="majorHAnsi" w:hAnsiTheme="majorHAnsi" w:cstheme="majorHAnsi"/>
              </w:rPr>
            </w:pPr>
            <w:r w:rsidRPr="00C6445C">
              <w:rPr>
                <w:rStyle w:val="eop"/>
                <w:rFonts w:asciiTheme="majorHAnsi" w:hAnsiTheme="majorHAnsi" w:cstheme="majorHAnsi"/>
              </w:rPr>
              <w:t>AIDS and Clinical Immunology Research</w:t>
            </w:r>
            <w:r w:rsidRPr="00C6445C">
              <w:rPr>
                <w:rStyle w:val="eop"/>
                <w:rFonts w:asciiTheme="majorHAnsi" w:hAnsiTheme="majorHAnsi" w:cstheme="majorHAnsi"/>
                <w:lang w:val="ka-GE"/>
              </w:rPr>
              <w:t xml:space="preserve"> </w:t>
            </w:r>
            <w:r w:rsidRPr="00C6445C">
              <w:rPr>
                <w:rStyle w:val="eop"/>
                <w:rFonts w:asciiTheme="majorHAnsi" w:hAnsiTheme="majorHAnsi" w:cstheme="majorHAnsi"/>
              </w:rPr>
              <w:t>Center;</w:t>
            </w:r>
          </w:p>
          <w:p w:rsidR="0023229D" w:rsidRPr="00C6445C" w:rsidRDefault="0023229D" w:rsidP="0023229D">
            <w:pPr>
              <w:jc w:val="center"/>
              <w:rPr>
                <w:rStyle w:val="eop"/>
                <w:rFonts w:asciiTheme="majorHAnsi" w:hAnsiTheme="majorHAnsi" w:cstheme="majorHAnsi"/>
              </w:rPr>
            </w:pPr>
            <w:r w:rsidRPr="00C6445C">
              <w:rPr>
                <w:rFonts w:asciiTheme="majorHAnsi" w:hAnsiTheme="majorHAnsi" w:cstheme="majorHAnsi"/>
                <w:szCs w:val="20"/>
              </w:rPr>
              <w:t>National Center for TB and Lung Diseases</w:t>
            </w:r>
          </w:p>
        </w:tc>
        <w:tc>
          <w:tcPr>
            <w:tcW w:w="1832" w:type="dxa"/>
          </w:tcPr>
          <w:p w:rsidR="0023229D" w:rsidRPr="00C6445C" w:rsidRDefault="0023229D" w:rsidP="0023229D">
            <w:pPr>
              <w:jc w:val="center"/>
              <w:rPr>
                <w:rFonts w:asciiTheme="majorHAnsi" w:hAnsiTheme="majorHAnsi" w:cstheme="majorHAnsi"/>
                <w:color w:val="000000"/>
              </w:rPr>
            </w:pPr>
            <w:r w:rsidRPr="00C6445C">
              <w:rPr>
                <w:rFonts w:asciiTheme="majorHAnsi" w:hAnsiTheme="majorHAnsi" w:cstheme="majorHAnsi"/>
                <w:color w:val="000000"/>
              </w:rPr>
              <w:t>GEO-H-NCDC</w:t>
            </w:r>
          </w:p>
        </w:tc>
        <w:tc>
          <w:tcPr>
            <w:tcW w:w="1879" w:type="dxa"/>
          </w:tcPr>
          <w:p w:rsidR="0023229D" w:rsidRPr="00C6445C" w:rsidRDefault="0023229D" w:rsidP="0023229D">
            <w:pPr>
              <w:jc w:val="center"/>
              <w:rPr>
                <w:rStyle w:val="eop"/>
                <w:rFonts w:asciiTheme="majorHAnsi" w:hAnsiTheme="majorHAnsi" w:cstheme="majorHAnsi"/>
              </w:rPr>
            </w:pPr>
            <w:r w:rsidRPr="00C6445C">
              <w:rPr>
                <w:rStyle w:val="eop"/>
                <w:rFonts w:asciiTheme="majorHAnsi" w:hAnsiTheme="majorHAnsi" w:cstheme="majorHAnsi"/>
              </w:rPr>
              <w:t>2020</w:t>
            </w:r>
          </w:p>
        </w:tc>
      </w:tr>
      <w:tr w:rsidR="004A17F6" w:rsidRPr="00C6445C" w:rsidTr="00F11C0B">
        <w:trPr>
          <w:trHeight w:val="1052"/>
        </w:trPr>
        <w:tc>
          <w:tcPr>
            <w:tcW w:w="2065" w:type="dxa"/>
          </w:tcPr>
          <w:p w:rsidR="004A17F6" w:rsidRPr="00C6445C" w:rsidRDefault="004A17F6" w:rsidP="004A17F6">
            <w:pPr>
              <w:rPr>
                <w:rFonts w:asciiTheme="majorHAnsi" w:hAnsiTheme="majorHAnsi" w:cstheme="majorHAnsi"/>
                <w:szCs w:val="20"/>
              </w:rPr>
            </w:pPr>
            <w:r w:rsidRPr="00D31F9F">
              <w:rPr>
                <w:rFonts w:asciiTheme="majorHAnsi" w:hAnsiTheme="majorHAnsi" w:cstheme="majorHAnsi"/>
                <w:szCs w:val="20"/>
              </w:rPr>
              <w:t xml:space="preserve">Strengthen </w:t>
            </w:r>
            <w:r w:rsidR="00941CCA">
              <w:rPr>
                <w:rFonts w:asciiTheme="majorHAnsi" w:hAnsiTheme="majorHAnsi" w:cstheme="majorHAnsi"/>
                <w:szCs w:val="20"/>
              </w:rPr>
              <w:t xml:space="preserve">laboratory capacity for </w:t>
            </w:r>
            <w:r w:rsidRPr="00D31F9F">
              <w:rPr>
                <w:rFonts w:asciiTheme="majorHAnsi" w:hAnsiTheme="majorHAnsi" w:cstheme="majorHAnsi"/>
                <w:szCs w:val="20"/>
              </w:rPr>
              <w:t>COVID-19 testing</w:t>
            </w:r>
          </w:p>
        </w:tc>
        <w:tc>
          <w:tcPr>
            <w:tcW w:w="2204" w:type="dxa"/>
          </w:tcPr>
          <w:p w:rsidR="004A17F6" w:rsidRPr="00C6445C" w:rsidRDefault="004A17F6" w:rsidP="004A17F6">
            <w:pPr>
              <w:jc w:val="center"/>
              <w:rPr>
                <w:rFonts w:asciiTheme="majorHAnsi" w:hAnsiTheme="majorHAnsi" w:cstheme="majorHAnsi"/>
                <w:szCs w:val="20"/>
              </w:rPr>
            </w:pPr>
            <w:r w:rsidRPr="00C6445C">
              <w:rPr>
                <w:rFonts w:asciiTheme="majorHAnsi" w:hAnsiTheme="majorHAnsi" w:cstheme="majorHAnsi"/>
                <w:szCs w:val="20"/>
              </w:rPr>
              <w:t>National Center for Disease control and Public Health</w:t>
            </w:r>
          </w:p>
        </w:tc>
        <w:tc>
          <w:tcPr>
            <w:tcW w:w="2476" w:type="dxa"/>
          </w:tcPr>
          <w:p w:rsidR="004A17F6" w:rsidRPr="00C6445C" w:rsidRDefault="00D52A92" w:rsidP="004A17F6">
            <w:pPr>
              <w:jc w:val="center"/>
              <w:rPr>
                <w:rStyle w:val="eop"/>
                <w:rFonts w:asciiTheme="majorHAnsi" w:hAnsiTheme="majorHAnsi" w:cstheme="majorHAnsi"/>
              </w:rPr>
            </w:pPr>
            <w:r>
              <w:rPr>
                <w:rStyle w:val="eop"/>
                <w:rFonts w:asciiTheme="majorHAnsi" w:hAnsiTheme="majorHAnsi" w:cstheme="majorHAnsi"/>
              </w:rPr>
              <w:t>Lugar Center/public health labs</w:t>
            </w:r>
          </w:p>
        </w:tc>
        <w:tc>
          <w:tcPr>
            <w:tcW w:w="1832" w:type="dxa"/>
          </w:tcPr>
          <w:p w:rsidR="004A17F6" w:rsidRPr="00C6445C" w:rsidRDefault="004A17F6" w:rsidP="004A17F6">
            <w:pPr>
              <w:jc w:val="center"/>
              <w:rPr>
                <w:rFonts w:asciiTheme="majorHAnsi" w:hAnsiTheme="majorHAnsi" w:cstheme="majorHAnsi"/>
                <w:color w:val="000000"/>
              </w:rPr>
            </w:pPr>
            <w:r w:rsidRPr="00C6445C">
              <w:rPr>
                <w:rFonts w:asciiTheme="majorHAnsi" w:hAnsiTheme="majorHAnsi" w:cstheme="majorHAnsi"/>
                <w:color w:val="000000"/>
              </w:rPr>
              <w:t>GEO-H-NCDC</w:t>
            </w:r>
          </w:p>
        </w:tc>
        <w:tc>
          <w:tcPr>
            <w:tcW w:w="1879" w:type="dxa"/>
          </w:tcPr>
          <w:p w:rsidR="004A17F6" w:rsidRPr="00C6445C" w:rsidRDefault="004A17F6" w:rsidP="004A17F6">
            <w:pPr>
              <w:jc w:val="center"/>
              <w:rPr>
                <w:rStyle w:val="eop"/>
                <w:rFonts w:asciiTheme="majorHAnsi" w:hAnsiTheme="majorHAnsi" w:cstheme="majorHAnsi"/>
              </w:rPr>
            </w:pPr>
            <w:r w:rsidRPr="00C6445C">
              <w:rPr>
                <w:rStyle w:val="eop"/>
                <w:rFonts w:asciiTheme="majorHAnsi" w:hAnsiTheme="majorHAnsi" w:cstheme="majorHAnsi"/>
              </w:rPr>
              <w:t>2020-2021</w:t>
            </w:r>
          </w:p>
        </w:tc>
      </w:tr>
      <w:tr w:rsidR="004A17F6" w:rsidRPr="00C6445C" w:rsidTr="00F11C0B">
        <w:trPr>
          <w:trHeight w:val="1052"/>
        </w:trPr>
        <w:tc>
          <w:tcPr>
            <w:tcW w:w="2065" w:type="dxa"/>
          </w:tcPr>
          <w:p w:rsidR="004A17F6" w:rsidRPr="00C6445C" w:rsidRDefault="004A17F6" w:rsidP="004A17F6">
            <w:pPr>
              <w:rPr>
                <w:rFonts w:asciiTheme="majorHAnsi" w:hAnsiTheme="majorHAnsi" w:cstheme="majorHAnsi"/>
                <w:szCs w:val="20"/>
              </w:rPr>
            </w:pPr>
            <w:r w:rsidRPr="00D31F9F">
              <w:rPr>
                <w:rFonts w:asciiTheme="majorHAnsi" w:hAnsiTheme="majorHAnsi" w:cstheme="majorHAnsi"/>
                <w:szCs w:val="20"/>
              </w:rPr>
              <w:t>Ensure Protection of health care workers and personnel of NGO/CBOs providing HIV and TB services</w:t>
            </w:r>
          </w:p>
        </w:tc>
        <w:tc>
          <w:tcPr>
            <w:tcW w:w="2204" w:type="dxa"/>
          </w:tcPr>
          <w:p w:rsidR="004A17F6" w:rsidRPr="00C6445C" w:rsidRDefault="004A17F6" w:rsidP="004A17F6">
            <w:pPr>
              <w:jc w:val="center"/>
              <w:rPr>
                <w:rFonts w:asciiTheme="majorHAnsi" w:hAnsiTheme="majorHAnsi" w:cstheme="majorHAnsi"/>
                <w:szCs w:val="20"/>
              </w:rPr>
            </w:pPr>
            <w:r w:rsidRPr="00C6445C">
              <w:rPr>
                <w:rFonts w:asciiTheme="majorHAnsi" w:hAnsiTheme="majorHAnsi" w:cstheme="majorHAnsi"/>
                <w:szCs w:val="20"/>
              </w:rPr>
              <w:t>National Center for Disease control and Public Health</w:t>
            </w:r>
          </w:p>
        </w:tc>
        <w:tc>
          <w:tcPr>
            <w:tcW w:w="2476" w:type="dxa"/>
          </w:tcPr>
          <w:p w:rsidR="00D52A92" w:rsidRPr="00C6445C" w:rsidRDefault="00D52A92" w:rsidP="00D52A92">
            <w:pPr>
              <w:jc w:val="center"/>
              <w:rPr>
                <w:rStyle w:val="eop"/>
                <w:rFonts w:asciiTheme="majorHAnsi" w:hAnsiTheme="majorHAnsi" w:cstheme="majorHAnsi"/>
              </w:rPr>
            </w:pPr>
            <w:r w:rsidRPr="00C6445C">
              <w:rPr>
                <w:rStyle w:val="eop"/>
                <w:rFonts w:asciiTheme="majorHAnsi" w:hAnsiTheme="majorHAnsi" w:cstheme="majorHAnsi"/>
              </w:rPr>
              <w:t xml:space="preserve"> Infectious Diseases,</w:t>
            </w:r>
          </w:p>
          <w:p w:rsidR="004A17F6" w:rsidRPr="00C6445C" w:rsidRDefault="00D52A92">
            <w:pPr>
              <w:jc w:val="center"/>
              <w:rPr>
                <w:rStyle w:val="eop"/>
                <w:rFonts w:asciiTheme="majorHAnsi" w:hAnsiTheme="majorHAnsi" w:cstheme="majorHAnsi"/>
              </w:rPr>
            </w:pPr>
            <w:r w:rsidRPr="00C6445C">
              <w:rPr>
                <w:rStyle w:val="eop"/>
                <w:rFonts w:asciiTheme="majorHAnsi" w:hAnsiTheme="majorHAnsi" w:cstheme="majorHAnsi"/>
              </w:rPr>
              <w:t>AIDS and Clinical Immunology Research</w:t>
            </w:r>
            <w:r w:rsidRPr="00C6445C">
              <w:rPr>
                <w:rStyle w:val="eop"/>
                <w:rFonts w:asciiTheme="majorHAnsi" w:hAnsiTheme="majorHAnsi" w:cstheme="majorHAnsi"/>
                <w:lang w:val="ka-GE"/>
              </w:rPr>
              <w:t xml:space="preserve"> </w:t>
            </w:r>
            <w:r w:rsidRPr="00C6445C">
              <w:rPr>
                <w:rStyle w:val="eop"/>
                <w:rFonts w:asciiTheme="majorHAnsi" w:hAnsiTheme="majorHAnsi" w:cstheme="majorHAnsi"/>
              </w:rPr>
              <w:t>Center</w:t>
            </w:r>
            <w:r>
              <w:rPr>
                <w:rStyle w:val="eop"/>
                <w:rFonts w:asciiTheme="majorHAnsi" w:hAnsiTheme="majorHAnsi" w:cstheme="majorHAnsi"/>
              </w:rPr>
              <w:t xml:space="preserve">/ </w:t>
            </w:r>
            <w:r w:rsidRPr="00C6445C">
              <w:rPr>
                <w:rFonts w:asciiTheme="majorHAnsi" w:hAnsiTheme="majorHAnsi" w:cstheme="majorHAnsi"/>
                <w:szCs w:val="20"/>
              </w:rPr>
              <w:t>National Center for TB and Lung Diseases</w:t>
            </w:r>
            <w:r>
              <w:rPr>
                <w:rFonts w:asciiTheme="majorHAnsi" w:hAnsiTheme="majorHAnsi" w:cstheme="majorHAnsi"/>
                <w:szCs w:val="20"/>
              </w:rPr>
              <w:t>/NGO/CBOs</w:t>
            </w:r>
          </w:p>
        </w:tc>
        <w:tc>
          <w:tcPr>
            <w:tcW w:w="1832" w:type="dxa"/>
          </w:tcPr>
          <w:p w:rsidR="004A17F6" w:rsidRPr="00C6445C" w:rsidRDefault="004A17F6" w:rsidP="004A17F6">
            <w:pPr>
              <w:jc w:val="center"/>
              <w:rPr>
                <w:rFonts w:asciiTheme="majorHAnsi" w:hAnsiTheme="majorHAnsi" w:cstheme="majorHAnsi"/>
                <w:color w:val="000000"/>
              </w:rPr>
            </w:pPr>
            <w:r w:rsidRPr="00C6445C">
              <w:rPr>
                <w:rFonts w:asciiTheme="majorHAnsi" w:hAnsiTheme="majorHAnsi" w:cstheme="majorHAnsi"/>
                <w:color w:val="000000"/>
              </w:rPr>
              <w:t>GEO-H-NCDC</w:t>
            </w:r>
          </w:p>
        </w:tc>
        <w:tc>
          <w:tcPr>
            <w:tcW w:w="1879" w:type="dxa"/>
          </w:tcPr>
          <w:p w:rsidR="004A17F6" w:rsidRPr="00C6445C" w:rsidRDefault="004A17F6" w:rsidP="004A17F6">
            <w:pPr>
              <w:jc w:val="center"/>
              <w:rPr>
                <w:rStyle w:val="eop"/>
                <w:rFonts w:asciiTheme="majorHAnsi" w:hAnsiTheme="majorHAnsi" w:cstheme="majorHAnsi"/>
              </w:rPr>
            </w:pPr>
            <w:r w:rsidRPr="00C6445C">
              <w:rPr>
                <w:rStyle w:val="eop"/>
                <w:rFonts w:asciiTheme="majorHAnsi" w:hAnsiTheme="majorHAnsi" w:cstheme="majorHAnsi"/>
              </w:rPr>
              <w:t>2020-2021</w:t>
            </w:r>
          </w:p>
        </w:tc>
      </w:tr>
      <w:tr w:rsidR="00A0785A" w:rsidRPr="00C6445C" w:rsidTr="00F11C0B">
        <w:trPr>
          <w:trHeight w:val="1052"/>
        </w:trPr>
        <w:tc>
          <w:tcPr>
            <w:tcW w:w="2065" w:type="dxa"/>
          </w:tcPr>
          <w:p w:rsidR="00A0785A" w:rsidRPr="00C6445C" w:rsidRDefault="00A0785A" w:rsidP="00A0785A">
            <w:pPr>
              <w:rPr>
                <w:rFonts w:asciiTheme="majorHAnsi" w:hAnsiTheme="majorHAnsi" w:cstheme="majorHAnsi"/>
                <w:szCs w:val="20"/>
              </w:rPr>
            </w:pPr>
            <w:r w:rsidRPr="00D31F9F">
              <w:rPr>
                <w:rFonts w:asciiTheme="majorHAnsi" w:hAnsiTheme="majorHAnsi" w:cstheme="majorHAnsi"/>
                <w:szCs w:val="20"/>
              </w:rPr>
              <w:t>Strengthening COVID-19 Surveillance and Public Health Network of Georgia fo</w:t>
            </w:r>
            <w:r w:rsidRPr="00C6445C">
              <w:rPr>
                <w:rFonts w:asciiTheme="majorHAnsi" w:hAnsiTheme="majorHAnsi" w:cstheme="majorHAnsi"/>
                <w:szCs w:val="20"/>
              </w:rPr>
              <w:t>r Effective COVID-19 Response</w:t>
            </w:r>
          </w:p>
        </w:tc>
        <w:tc>
          <w:tcPr>
            <w:tcW w:w="2204" w:type="dxa"/>
          </w:tcPr>
          <w:p w:rsidR="00A0785A" w:rsidRPr="00C6445C" w:rsidRDefault="00A0785A" w:rsidP="00A0785A">
            <w:pPr>
              <w:jc w:val="center"/>
              <w:rPr>
                <w:rFonts w:asciiTheme="majorHAnsi" w:hAnsiTheme="majorHAnsi" w:cstheme="majorHAnsi"/>
                <w:szCs w:val="20"/>
              </w:rPr>
            </w:pPr>
            <w:r w:rsidRPr="00C6445C">
              <w:rPr>
                <w:rFonts w:asciiTheme="majorHAnsi" w:hAnsiTheme="majorHAnsi" w:cstheme="majorHAnsi"/>
                <w:szCs w:val="20"/>
              </w:rPr>
              <w:t>National Center for Disease control and Public Health</w:t>
            </w:r>
          </w:p>
        </w:tc>
        <w:tc>
          <w:tcPr>
            <w:tcW w:w="2476" w:type="dxa"/>
          </w:tcPr>
          <w:p w:rsidR="00A0785A" w:rsidRPr="00C6445C" w:rsidRDefault="00D52A92" w:rsidP="00A0785A">
            <w:pPr>
              <w:jc w:val="center"/>
              <w:rPr>
                <w:rStyle w:val="eop"/>
                <w:rFonts w:asciiTheme="majorHAnsi" w:hAnsiTheme="majorHAnsi" w:cstheme="majorHAnsi"/>
              </w:rPr>
            </w:pPr>
            <w:r w:rsidRPr="00C6445C">
              <w:rPr>
                <w:rFonts w:asciiTheme="majorHAnsi" w:hAnsiTheme="majorHAnsi" w:cstheme="majorHAnsi"/>
                <w:szCs w:val="20"/>
              </w:rPr>
              <w:t>National Center for Disease control and Public Health</w:t>
            </w:r>
            <w:r>
              <w:rPr>
                <w:rStyle w:val="eop"/>
                <w:rFonts w:asciiTheme="majorHAnsi" w:hAnsiTheme="majorHAnsi" w:cstheme="majorHAnsi"/>
              </w:rPr>
              <w:t>/district public health centers</w:t>
            </w:r>
          </w:p>
        </w:tc>
        <w:tc>
          <w:tcPr>
            <w:tcW w:w="1832" w:type="dxa"/>
          </w:tcPr>
          <w:p w:rsidR="00A0785A" w:rsidRPr="00C6445C" w:rsidRDefault="00A0785A" w:rsidP="00A0785A">
            <w:pPr>
              <w:jc w:val="center"/>
              <w:rPr>
                <w:rFonts w:asciiTheme="majorHAnsi" w:hAnsiTheme="majorHAnsi" w:cstheme="majorHAnsi"/>
                <w:color w:val="000000"/>
              </w:rPr>
            </w:pPr>
            <w:r w:rsidRPr="00C6445C">
              <w:rPr>
                <w:rFonts w:asciiTheme="majorHAnsi" w:hAnsiTheme="majorHAnsi" w:cstheme="majorHAnsi"/>
                <w:color w:val="000000"/>
              </w:rPr>
              <w:t>GEO-H-NCDC</w:t>
            </w:r>
          </w:p>
        </w:tc>
        <w:tc>
          <w:tcPr>
            <w:tcW w:w="1879" w:type="dxa"/>
          </w:tcPr>
          <w:p w:rsidR="00A0785A" w:rsidRPr="00C6445C" w:rsidRDefault="00A0785A" w:rsidP="00A0785A">
            <w:pPr>
              <w:jc w:val="center"/>
              <w:rPr>
                <w:rStyle w:val="eop"/>
                <w:rFonts w:asciiTheme="majorHAnsi" w:hAnsiTheme="majorHAnsi" w:cstheme="majorHAnsi"/>
              </w:rPr>
            </w:pPr>
            <w:r w:rsidRPr="00C6445C">
              <w:rPr>
                <w:rStyle w:val="eop"/>
                <w:rFonts w:asciiTheme="majorHAnsi" w:hAnsiTheme="majorHAnsi" w:cstheme="majorHAnsi"/>
              </w:rPr>
              <w:t>2020-2021</w:t>
            </w:r>
          </w:p>
        </w:tc>
      </w:tr>
    </w:tbl>
    <w:p w:rsidR="00C279EB" w:rsidRPr="00D31F9F" w:rsidRDefault="00C279EB">
      <w:pPr>
        <w:spacing w:after="160" w:line="0" w:lineRule="auto"/>
        <w:rPr>
          <w:rFonts w:asciiTheme="majorHAnsi" w:hAnsiTheme="majorHAnsi" w:cstheme="majorHAnsi"/>
          <w:szCs w:val="20"/>
        </w:rPr>
      </w:pPr>
      <w:r w:rsidRPr="00D31F9F">
        <w:rPr>
          <w:rFonts w:asciiTheme="majorHAnsi" w:hAnsiTheme="majorHAnsi" w:cstheme="majorHAnsi"/>
          <w:szCs w:val="20"/>
        </w:rPr>
        <w:br w:type="page"/>
      </w:r>
    </w:p>
    <w:p w:rsidR="001F7F10" w:rsidRPr="00D31F9F" w:rsidRDefault="001F7F10" w:rsidP="00397B91">
      <w:pPr>
        <w:tabs>
          <w:tab w:val="left" w:pos="921"/>
        </w:tabs>
        <w:spacing w:after="160" w:line="0" w:lineRule="auto"/>
        <w:rPr>
          <w:rFonts w:asciiTheme="majorHAnsi" w:hAnsiTheme="majorHAnsi" w:cstheme="majorHAnsi"/>
          <w:szCs w:val="20"/>
        </w:rPr>
      </w:pPr>
    </w:p>
    <w:p w:rsidR="00485066" w:rsidRPr="00C6445C" w:rsidRDefault="00824D66" w:rsidP="00971DBD">
      <w:pPr>
        <w:pStyle w:val="Heading1"/>
        <w:numPr>
          <w:ilvl w:val="0"/>
          <w:numId w:val="0"/>
        </w:numPr>
        <w:pBdr>
          <w:top w:val="single" w:sz="6" w:space="1" w:color="D9D9D9" w:themeColor="background1" w:themeShade="D9"/>
          <w:left w:val="single" w:sz="6" w:space="4" w:color="D9D9D9" w:themeColor="background1" w:themeShade="D9"/>
          <w:bottom w:val="single" w:sz="6" w:space="1" w:color="D9D9D9" w:themeColor="background1" w:themeShade="D9"/>
          <w:right w:val="single" w:sz="6" w:space="4" w:color="D9D9D9" w:themeColor="background1" w:themeShade="D9"/>
        </w:pBdr>
        <w:shd w:val="clear" w:color="auto" w:fill="D9D9D9" w:themeFill="background1" w:themeFillShade="D9"/>
        <w:spacing w:before="0" w:after="0"/>
        <w:jc w:val="both"/>
        <w:rPr>
          <w:rFonts w:asciiTheme="majorHAnsi" w:hAnsiTheme="majorHAnsi" w:cstheme="majorHAnsi"/>
          <w:b/>
          <w:sz w:val="32"/>
        </w:rPr>
      </w:pPr>
      <w:bookmarkStart w:id="5" w:name="_Toc7075896"/>
      <w:bookmarkStart w:id="6" w:name="_Toc7080092"/>
      <w:bookmarkStart w:id="7" w:name="_Toc7080213"/>
      <w:bookmarkStart w:id="8" w:name="_Toc7080228"/>
      <w:bookmarkStart w:id="9" w:name="_Toc7082335"/>
      <w:bookmarkStart w:id="10" w:name="_Toc1122238"/>
      <w:bookmarkStart w:id="11" w:name="_Toc1127667"/>
      <w:bookmarkStart w:id="12" w:name="_Toc5011519"/>
      <w:bookmarkStart w:id="13" w:name="_Toc5195533"/>
      <w:bookmarkStart w:id="14" w:name="_Toc6994679"/>
      <w:bookmarkStart w:id="15" w:name="_Toc7000520"/>
      <w:bookmarkStart w:id="16" w:name="_Toc7000630"/>
      <w:bookmarkStart w:id="17" w:name="_Toc7074796"/>
      <w:r w:rsidRPr="00C6445C">
        <w:rPr>
          <w:rFonts w:asciiTheme="majorHAnsi" w:hAnsiTheme="majorHAnsi" w:cstheme="majorHAnsi"/>
          <w:b/>
          <w:sz w:val="32"/>
        </w:rPr>
        <w:t xml:space="preserve">Section 2: </w:t>
      </w:r>
      <w:r w:rsidR="00A540D8" w:rsidRPr="00C6445C">
        <w:rPr>
          <w:rFonts w:asciiTheme="majorHAnsi" w:hAnsiTheme="majorHAnsi" w:cstheme="majorHAnsi"/>
          <w:b/>
          <w:sz w:val="32"/>
        </w:rPr>
        <w:t xml:space="preserve">Coordination </w:t>
      </w:r>
    </w:p>
    <w:bookmarkEnd w:id="5"/>
    <w:bookmarkEnd w:id="6"/>
    <w:bookmarkEnd w:id="7"/>
    <w:bookmarkEnd w:id="8"/>
    <w:bookmarkEnd w:id="9"/>
    <w:bookmarkEnd w:id="10"/>
    <w:bookmarkEnd w:id="11"/>
    <w:bookmarkEnd w:id="12"/>
    <w:bookmarkEnd w:id="13"/>
    <w:bookmarkEnd w:id="14"/>
    <w:bookmarkEnd w:id="15"/>
    <w:bookmarkEnd w:id="16"/>
    <w:bookmarkEnd w:id="17"/>
    <w:p w:rsidR="00AA45C3" w:rsidRPr="00C6445C" w:rsidRDefault="00AA45C3" w:rsidP="00485066">
      <w:pPr>
        <w:spacing w:after="0"/>
        <w:contextualSpacing/>
        <w:rPr>
          <w:rFonts w:asciiTheme="majorHAnsi" w:hAnsiTheme="majorHAnsi" w:cstheme="majorHAnsi"/>
          <w:bCs/>
          <w:iCs/>
        </w:rPr>
      </w:pPr>
    </w:p>
    <w:p w:rsidR="00485066" w:rsidRPr="00C6445C" w:rsidRDefault="00FC6868" w:rsidP="002942B3">
      <w:pPr>
        <w:spacing w:after="0"/>
        <w:contextualSpacing/>
        <w:jc w:val="both"/>
        <w:rPr>
          <w:rFonts w:asciiTheme="majorHAnsi" w:hAnsiTheme="majorHAnsi" w:cstheme="majorHAnsi"/>
          <w:bCs/>
          <w:iCs/>
        </w:rPr>
      </w:pPr>
      <w:r w:rsidRPr="00C6445C">
        <w:rPr>
          <w:rFonts w:asciiTheme="majorHAnsi" w:hAnsiTheme="majorHAnsi" w:cstheme="majorHAnsi"/>
          <w:bCs/>
          <w:iCs/>
        </w:rPr>
        <w:t xml:space="preserve">The Global Fund must ensure that </w:t>
      </w:r>
      <w:r w:rsidR="0000399C" w:rsidRPr="00C6445C">
        <w:rPr>
          <w:rFonts w:asciiTheme="majorHAnsi" w:hAnsiTheme="majorHAnsi" w:cstheme="majorHAnsi"/>
          <w:bCs/>
          <w:iCs/>
        </w:rPr>
        <w:t xml:space="preserve">all COVID-19 Response Mechanism </w:t>
      </w:r>
      <w:r w:rsidRPr="00C6445C">
        <w:rPr>
          <w:rFonts w:asciiTheme="majorHAnsi" w:hAnsiTheme="majorHAnsi" w:cstheme="majorHAnsi"/>
          <w:bCs/>
          <w:iCs/>
        </w:rPr>
        <w:t xml:space="preserve">funding awarded is complementary to funding from other partners. </w:t>
      </w:r>
    </w:p>
    <w:p w:rsidR="00A375A9" w:rsidRPr="00C6445C" w:rsidRDefault="00A375A9" w:rsidP="002942B3">
      <w:pPr>
        <w:spacing w:after="0"/>
        <w:contextualSpacing/>
        <w:jc w:val="both"/>
        <w:rPr>
          <w:rFonts w:asciiTheme="majorHAnsi" w:hAnsiTheme="majorHAnsi" w:cstheme="majorHAnsi"/>
          <w:bCs/>
          <w:iCs/>
        </w:rPr>
      </w:pPr>
    </w:p>
    <w:p w:rsidR="00485066" w:rsidRPr="00C6445C" w:rsidRDefault="00FC6868" w:rsidP="005E4650">
      <w:pPr>
        <w:spacing w:after="0" w:line="260" w:lineRule="atLeast"/>
        <w:jc w:val="both"/>
        <w:rPr>
          <w:rFonts w:asciiTheme="majorHAnsi" w:hAnsiTheme="majorHAnsi" w:cstheme="majorHAnsi"/>
        </w:rPr>
      </w:pPr>
      <w:r w:rsidRPr="00C6445C">
        <w:rPr>
          <w:rFonts w:asciiTheme="majorHAnsi" w:hAnsiTheme="majorHAnsi" w:cstheme="majorHAnsi"/>
        </w:rPr>
        <w:t xml:space="preserve">List any </w:t>
      </w:r>
      <w:r w:rsidR="00A17F49" w:rsidRPr="00C6445C">
        <w:rPr>
          <w:rFonts w:asciiTheme="majorHAnsi" w:hAnsiTheme="majorHAnsi" w:cstheme="majorHAnsi"/>
        </w:rPr>
        <w:t>applications</w:t>
      </w:r>
      <w:r w:rsidR="00C279EB" w:rsidRPr="00C6445C">
        <w:rPr>
          <w:rFonts w:asciiTheme="majorHAnsi" w:hAnsiTheme="majorHAnsi" w:cstheme="majorHAnsi"/>
        </w:rPr>
        <w:t xml:space="preserve"> for </w:t>
      </w:r>
      <w:r w:rsidRPr="00C6445C">
        <w:rPr>
          <w:rFonts w:asciiTheme="majorHAnsi" w:hAnsiTheme="majorHAnsi" w:cstheme="majorHAnsi"/>
        </w:rPr>
        <w:t>funding for the COVID</w:t>
      </w:r>
      <w:r w:rsidR="0000399C" w:rsidRPr="00C6445C">
        <w:rPr>
          <w:rFonts w:asciiTheme="majorHAnsi" w:hAnsiTheme="majorHAnsi" w:cstheme="majorHAnsi"/>
        </w:rPr>
        <w:t>-19</w:t>
      </w:r>
      <w:r w:rsidRPr="00C6445C">
        <w:rPr>
          <w:rFonts w:asciiTheme="majorHAnsi" w:hAnsiTheme="majorHAnsi" w:cstheme="majorHAnsi"/>
        </w:rPr>
        <w:t xml:space="preserve"> response </w:t>
      </w:r>
      <w:r w:rsidR="00C279EB" w:rsidRPr="00C6445C">
        <w:rPr>
          <w:rFonts w:asciiTheme="majorHAnsi" w:hAnsiTheme="majorHAnsi" w:cstheme="majorHAnsi"/>
        </w:rPr>
        <w:t>you have made</w:t>
      </w:r>
      <w:r w:rsidR="009A6E81" w:rsidRPr="00C6445C">
        <w:rPr>
          <w:rFonts w:asciiTheme="majorHAnsi" w:hAnsiTheme="majorHAnsi" w:cstheme="majorHAnsi"/>
        </w:rPr>
        <w:t>, or intend to make,</w:t>
      </w:r>
      <w:r w:rsidR="00C279EB" w:rsidRPr="00C6445C">
        <w:rPr>
          <w:rFonts w:asciiTheme="majorHAnsi" w:hAnsiTheme="majorHAnsi" w:cstheme="majorHAnsi"/>
        </w:rPr>
        <w:t xml:space="preserve"> to international </w:t>
      </w:r>
      <w:r w:rsidRPr="00C6445C">
        <w:rPr>
          <w:rFonts w:asciiTheme="majorHAnsi" w:hAnsiTheme="majorHAnsi" w:cstheme="majorHAnsi"/>
        </w:rPr>
        <w:t>donors.</w:t>
      </w:r>
      <w:r w:rsidR="00C279EB" w:rsidRPr="00C6445C">
        <w:rPr>
          <w:rFonts w:asciiTheme="majorHAnsi" w:hAnsiTheme="majorHAnsi" w:cstheme="majorHAnsi"/>
        </w:rPr>
        <w:t xml:space="preserve"> If </w:t>
      </w:r>
      <w:r w:rsidR="0000399C" w:rsidRPr="00C6445C">
        <w:rPr>
          <w:rFonts w:asciiTheme="majorHAnsi" w:hAnsiTheme="majorHAnsi" w:cstheme="majorHAnsi"/>
        </w:rPr>
        <w:t xml:space="preserve">the funding requests are </w:t>
      </w:r>
      <w:r w:rsidR="00C279EB" w:rsidRPr="00C6445C">
        <w:rPr>
          <w:rFonts w:asciiTheme="majorHAnsi" w:hAnsiTheme="majorHAnsi" w:cstheme="majorHAnsi"/>
        </w:rPr>
        <w:t>completed, please attach the applications. Indicate if any of these applications have already been approved.</w:t>
      </w:r>
    </w:p>
    <w:p w:rsidR="00351922" w:rsidRPr="00C6445C" w:rsidRDefault="00351922" w:rsidP="005E4650">
      <w:pPr>
        <w:spacing w:after="0" w:line="260" w:lineRule="atLeast"/>
        <w:jc w:val="both"/>
        <w:rPr>
          <w:rFonts w:asciiTheme="majorHAnsi" w:hAnsiTheme="majorHAnsi" w:cstheme="majorHAnsi"/>
        </w:rPr>
      </w:pPr>
    </w:p>
    <w:p w:rsidR="004A17F6" w:rsidRPr="00D2334B" w:rsidRDefault="004A17F6" w:rsidP="00351922">
      <w:pPr>
        <w:jc w:val="both"/>
        <w:rPr>
          <w:rFonts w:asciiTheme="majorHAnsi" w:hAnsiTheme="majorHAnsi" w:cstheme="majorHAnsi"/>
        </w:rPr>
      </w:pPr>
    </w:p>
    <w:p w:rsidR="00351922" w:rsidRPr="00D2334B" w:rsidRDefault="00351922" w:rsidP="00351922">
      <w:pPr>
        <w:jc w:val="both"/>
        <w:rPr>
          <w:rFonts w:asciiTheme="majorHAnsi" w:hAnsiTheme="majorHAnsi" w:cstheme="majorHAnsi"/>
        </w:rPr>
      </w:pPr>
      <w:r w:rsidRPr="00D2334B">
        <w:rPr>
          <w:rFonts w:asciiTheme="majorHAnsi" w:hAnsiTheme="majorHAnsi" w:cstheme="majorHAnsi"/>
        </w:rPr>
        <w:t xml:space="preserve">As in other countries across the world international partners support was mobilized quickly in Georgia. Since the breakout of the disease, the United Nations AFPs, WB, USAID and EU in Georgia have been taking robust steps to ensure preparedness and to enhance their response capabilities coordinated by the Government of Georgia and Office of the UN Resident Coordinator (RCO). RCO supported establishment of the ‘health procurement group’ with participation of UN Agencies, WB and Georgia’s health authorities to ensure harmonization of the respective assistance based on the commodity lists elaborated through WHO’s technical expertise. </w:t>
      </w:r>
    </w:p>
    <w:p w:rsidR="00351922" w:rsidRPr="00D2334B" w:rsidRDefault="00351922" w:rsidP="00351922">
      <w:pPr>
        <w:jc w:val="both"/>
        <w:rPr>
          <w:rFonts w:asciiTheme="majorHAnsi" w:hAnsiTheme="majorHAnsi" w:cstheme="majorHAnsi"/>
        </w:rPr>
      </w:pPr>
      <w:r w:rsidRPr="00D2334B">
        <w:rPr>
          <w:rFonts w:asciiTheme="majorHAnsi" w:hAnsiTheme="majorHAnsi" w:cstheme="majorHAnsi"/>
        </w:rPr>
        <w:t>WHO has been providing technical lead to the joint strategic planning on supporting the Government with its response efforts. The health parts of the Country Strategic Preparedness and Response Plan (CSPR) have been finalized, costed and are entered into the COVID-19 online Partners Platform (</w:t>
      </w:r>
      <w:hyperlink r:id="rId20" w:history="1">
        <w:r w:rsidR="00D73577">
          <w:rPr>
            <w:rStyle w:val="Hyperlink"/>
          </w:rPr>
          <w:t>https://covid-19-response.org/</w:t>
        </w:r>
      </w:hyperlink>
      <w:r w:rsidRPr="00D2334B">
        <w:rPr>
          <w:rFonts w:asciiTheme="majorHAnsi" w:hAnsiTheme="majorHAnsi" w:cstheme="majorHAnsi"/>
        </w:rPr>
        <w:t xml:space="preserve">). </w:t>
      </w:r>
    </w:p>
    <w:p w:rsidR="00351922" w:rsidRPr="00D2334B" w:rsidRDefault="00351922" w:rsidP="00351922">
      <w:pPr>
        <w:jc w:val="both"/>
        <w:rPr>
          <w:rFonts w:asciiTheme="majorHAnsi" w:hAnsiTheme="majorHAnsi" w:cstheme="majorHAnsi"/>
        </w:rPr>
      </w:pPr>
      <w:proofErr w:type="spellStart"/>
      <w:r w:rsidRPr="00D2334B">
        <w:rPr>
          <w:rFonts w:asciiTheme="majorHAnsi" w:hAnsiTheme="majorHAnsi" w:cstheme="majorHAnsi"/>
        </w:rPr>
        <w:t>Multisectoral</w:t>
      </w:r>
      <w:proofErr w:type="spellEnd"/>
      <w:r w:rsidRPr="00D2334B">
        <w:rPr>
          <w:rFonts w:asciiTheme="majorHAnsi" w:hAnsiTheme="majorHAnsi" w:cstheme="majorHAnsi"/>
        </w:rPr>
        <w:t xml:space="preserve"> efforts to mitigate social and economic consequences of the outbreak were finalized by the respective UN agencies and national counterparts being coordinated by the RCO in support of the government, for some activities funding is approved and utilization has started, for other the approval is pending. </w:t>
      </w:r>
    </w:p>
    <w:p w:rsidR="00351922" w:rsidRPr="00D31F9F" w:rsidRDefault="00351922" w:rsidP="005E4650">
      <w:pPr>
        <w:spacing w:after="0" w:line="260" w:lineRule="atLeast"/>
        <w:jc w:val="both"/>
        <w:rPr>
          <w:rFonts w:asciiTheme="majorHAnsi" w:hAnsiTheme="majorHAnsi" w:cstheme="majorHAnsi"/>
        </w:rPr>
      </w:pPr>
    </w:p>
    <w:p w:rsidR="00FC6868" w:rsidRPr="00C6445C" w:rsidRDefault="00FC6868" w:rsidP="00FC6868">
      <w:pPr>
        <w:pStyle w:val="ListParagraph"/>
        <w:spacing w:after="0" w:line="260" w:lineRule="atLeast"/>
        <w:ind w:left="360"/>
        <w:rPr>
          <w:rFonts w:asciiTheme="majorHAnsi" w:hAnsiTheme="majorHAnsi" w:cstheme="majorHAnsi"/>
        </w:rPr>
      </w:pPr>
    </w:p>
    <w:tbl>
      <w:tblPr>
        <w:tblStyle w:val="TableGrid"/>
        <w:tblW w:w="0" w:type="auto"/>
        <w:tblInd w:w="-5" w:type="dxa"/>
        <w:tblLook w:val="04A0" w:firstRow="1" w:lastRow="0" w:firstColumn="1" w:lastColumn="0" w:noHBand="0" w:noVBand="1"/>
      </w:tblPr>
      <w:tblGrid>
        <w:gridCol w:w="4590"/>
        <w:gridCol w:w="2520"/>
        <w:gridCol w:w="3330"/>
      </w:tblGrid>
      <w:tr w:rsidR="00C279EB" w:rsidRPr="00C6445C" w:rsidTr="00B66149">
        <w:tc>
          <w:tcPr>
            <w:tcW w:w="4590" w:type="dxa"/>
          </w:tcPr>
          <w:p w:rsidR="00C279EB" w:rsidRPr="008A5B44" w:rsidRDefault="009A6E81" w:rsidP="00FC6868">
            <w:pPr>
              <w:pStyle w:val="ListParagraph"/>
              <w:spacing w:after="0" w:line="260" w:lineRule="atLeast"/>
              <w:ind w:left="0"/>
              <w:rPr>
                <w:rFonts w:asciiTheme="majorHAnsi" w:hAnsiTheme="majorHAnsi" w:cstheme="majorHAnsi"/>
                <w:b/>
                <w:bCs/>
              </w:rPr>
            </w:pPr>
            <w:r w:rsidRPr="008A5B44">
              <w:rPr>
                <w:rFonts w:asciiTheme="majorHAnsi" w:hAnsiTheme="majorHAnsi" w:cstheme="majorHAnsi"/>
                <w:b/>
                <w:bCs/>
              </w:rPr>
              <w:t>Indicate n</w:t>
            </w:r>
            <w:r w:rsidR="00C279EB" w:rsidRPr="008A5B44">
              <w:rPr>
                <w:rFonts w:asciiTheme="majorHAnsi" w:hAnsiTheme="majorHAnsi" w:cstheme="majorHAnsi"/>
                <w:b/>
                <w:bCs/>
              </w:rPr>
              <w:t xml:space="preserve">ame of </w:t>
            </w:r>
            <w:r w:rsidRPr="008A5B44">
              <w:rPr>
                <w:rFonts w:asciiTheme="majorHAnsi" w:hAnsiTheme="majorHAnsi" w:cstheme="majorHAnsi"/>
                <w:b/>
                <w:bCs/>
              </w:rPr>
              <w:t>international donor and focus of funding request</w:t>
            </w:r>
          </w:p>
        </w:tc>
        <w:tc>
          <w:tcPr>
            <w:tcW w:w="2520" w:type="dxa"/>
          </w:tcPr>
          <w:p w:rsidR="00C279EB" w:rsidRPr="008A5B44" w:rsidRDefault="00C279EB" w:rsidP="00FC6868">
            <w:pPr>
              <w:pStyle w:val="ListParagraph"/>
              <w:spacing w:after="0" w:line="260" w:lineRule="atLeast"/>
              <w:ind w:left="0"/>
              <w:rPr>
                <w:rFonts w:asciiTheme="majorHAnsi" w:hAnsiTheme="majorHAnsi" w:cstheme="majorHAnsi"/>
                <w:b/>
                <w:bCs/>
              </w:rPr>
            </w:pPr>
            <w:r w:rsidRPr="008A5B44">
              <w:rPr>
                <w:rFonts w:asciiTheme="majorHAnsi" w:hAnsiTheme="majorHAnsi" w:cstheme="majorHAnsi"/>
                <w:b/>
                <w:bCs/>
              </w:rPr>
              <w:t>Indicate status of application: [completed or in-progress]</w:t>
            </w:r>
          </w:p>
        </w:tc>
        <w:tc>
          <w:tcPr>
            <w:tcW w:w="3330" w:type="dxa"/>
          </w:tcPr>
          <w:p w:rsidR="00C279EB" w:rsidRPr="008A5B44" w:rsidRDefault="00C279EB" w:rsidP="00FC6868">
            <w:pPr>
              <w:pStyle w:val="ListParagraph"/>
              <w:spacing w:after="0" w:line="260" w:lineRule="atLeast"/>
              <w:ind w:left="0"/>
              <w:rPr>
                <w:rFonts w:asciiTheme="majorHAnsi" w:hAnsiTheme="majorHAnsi" w:cstheme="majorHAnsi"/>
                <w:b/>
                <w:bCs/>
              </w:rPr>
            </w:pPr>
            <w:r w:rsidRPr="008A5B44">
              <w:rPr>
                <w:rFonts w:asciiTheme="majorHAnsi" w:hAnsiTheme="majorHAnsi" w:cstheme="majorHAnsi"/>
                <w:b/>
                <w:bCs/>
              </w:rPr>
              <w:t xml:space="preserve">Has this funding </w:t>
            </w:r>
            <w:r w:rsidR="009A6E81" w:rsidRPr="008A5B44">
              <w:rPr>
                <w:rFonts w:asciiTheme="majorHAnsi" w:hAnsiTheme="majorHAnsi" w:cstheme="majorHAnsi"/>
                <w:b/>
                <w:bCs/>
              </w:rPr>
              <w:t xml:space="preserve">request </w:t>
            </w:r>
            <w:r w:rsidRPr="008A5B44">
              <w:rPr>
                <w:rFonts w:asciiTheme="majorHAnsi" w:hAnsiTheme="majorHAnsi" w:cstheme="majorHAnsi"/>
                <w:b/>
                <w:bCs/>
              </w:rPr>
              <w:t>been approved? [Y</w:t>
            </w:r>
            <w:r w:rsidR="00455D93" w:rsidRPr="008A5B44">
              <w:rPr>
                <w:rFonts w:asciiTheme="majorHAnsi" w:hAnsiTheme="majorHAnsi" w:cstheme="majorHAnsi"/>
                <w:b/>
                <w:bCs/>
              </w:rPr>
              <w:t>es</w:t>
            </w:r>
            <w:r w:rsidRPr="008A5B44">
              <w:rPr>
                <w:rFonts w:asciiTheme="majorHAnsi" w:hAnsiTheme="majorHAnsi" w:cstheme="majorHAnsi"/>
                <w:b/>
                <w:bCs/>
              </w:rPr>
              <w:t>/N</w:t>
            </w:r>
            <w:r w:rsidR="00455D93" w:rsidRPr="008A5B44">
              <w:rPr>
                <w:rFonts w:asciiTheme="majorHAnsi" w:hAnsiTheme="majorHAnsi" w:cstheme="majorHAnsi"/>
                <w:b/>
                <w:bCs/>
              </w:rPr>
              <w:t>o</w:t>
            </w:r>
            <w:r w:rsidRPr="008A5B44">
              <w:rPr>
                <w:rFonts w:asciiTheme="majorHAnsi" w:hAnsiTheme="majorHAnsi" w:cstheme="majorHAnsi"/>
                <w:b/>
                <w:bCs/>
              </w:rPr>
              <w:t>]</w:t>
            </w:r>
          </w:p>
          <w:p w:rsidR="00455D93" w:rsidRPr="008A5B44" w:rsidRDefault="00455D93" w:rsidP="00FC6868">
            <w:pPr>
              <w:pStyle w:val="ListParagraph"/>
              <w:spacing w:after="0" w:line="260" w:lineRule="atLeast"/>
              <w:ind w:left="0"/>
              <w:rPr>
                <w:rFonts w:asciiTheme="majorHAnsi" w:hAnsiTheme="majorHAnsi" w:cstheme="majorHAnsi"/>
                <w:b/>
                <w:bCs/>
              </w:rPr>
            </w:pPr>
            <w:r w:rsidRPr="008A5B44">
              <w:rPr>
                <w:rFonts w:asciiTheme="majorHAnsi" w:hAnsiTheme="majorHAnsi" w:cstheme="majorHAnsi"/>
                <w:b/>
                <w:bCs/>
              </w:rPr>
              <w:t>If Yes, indicate</w:t>
            </w:r>
            <w:r w:rsidR="00365CC7" w:rsidRPr="008A5B44">
              <w:rPr>
                <w:rFonts w:asciiTheme="majorHAnsi" w:hAnsiTheme="majorHAnsi" w:cstheme="majorHAnsi"/>
                <w:b/>
                <w:bCs/>
              </w:rPr>
              <w:t xml:space="preserve"> how much was approved and for </w:t>
            </w:r>
            <w:r w:rsidR="005A05F5" w:rsidRPr="008A5B44">
              <w:rPr>
                <w:rFonts w:asciiTheme="majorHAnsi" w:hAnsiTheme="majorHAnsi" w:cstheme="majorHAnsi"/>
                <w:b/>
                <w:bCs/>
              </w:rPr>
              <w:t>what activities</w:t>
            </w:r>
          </w:p>
        </w:tc>
      </w:tr>
      <w:tr w:rsidR="00C279EB" w:rsidRPr="00C6445C" w:rsidTr="00B66149">
        <w:trPr>
          <w:trHeight w:val="548"/>
        </w:trPr>
        <w:tc>
          <w:tcPr>
            <w:tcW w:w="4590" w:type="dxa"/>
          </w:tcPr>
          <w:p w:rsidR="00C279EB" w:rsidRPr="00D31F9F" w:rsidRDefault="006A2819" w:rsidP="00FC6868">
            <w:pPr>
              <w:pStyle w:val="ListParagraph"/>
              <w:spacing w:after="0" w:line="260" w:lineRule="atLeast"/>
              <w:ind w:left="0"/>
              <w:rPr>
                <w:rFonts w:asciiTheme="majorHAnsi" w:hAnsiTheme="majorHAnsi" w:cstheme="majorHAnsi"/>
              </w:rPr>
            </w:pPr>
            <w:r w:rsidRPr="00D2334B">
              <w:rPr>
                <w:rFonts w:asciiTheme="majorHAnsi" w:hAnsiTheme="majorHAnsi" w:cstheme="majorHAnsi"/>
              </w:rPr>
              <w:t>UNICEF has identified 449,000 USD funding for Georgia COVID-19 response to be spent on education, child protection, health and nutrition, including procurement of COVID-19 test kits and PPE spending.</w:t>
            </w:r>
          </w:p>
        </w:tc>
        <w:tc>
          <w:tcPr>
            <w:tcW w:w="2520" w:type="dxa"/>
          </w:tcPr>
          <w:p w:rsidR="00C279EB" w:rsidRPr="00C6445C" w:rsidRDefault="006A2819" w:rsidP="00FC6868">
            <w:pPr>
              <w:pStyle w:val="ListParagraph"/>
              <w:spacing w:after="0" w:line="260" w:lineRule="atLeast"/>
              <w:ind w:left="0"/>
              <w:rPr>
                <w:rFonts w:asciiTheme="majorHAnsi" w:hAnsiTheme="majorHAnsi" w:cstheme="majorHAnsi"/>
              </w:rPr>
            </w:pPr>
            <w:r w:rsidRPr="00C6445C">
              <w:rPr>
                <w:rFonts w:asciiTheme="majorHAnsi" w:hAnsiTheme="majorHAnsi" w:cstheme="majorHAnsi"/>
              </w:rPr>
              <w:t xml:space="preserve">In-progress </w:t>
            </w:r>
          </w:p>
        </w:tc>
        <w:tc>
          <w:tcPr>
            <w:tcW w:w="3330" w:type="dxa"/>
          </w:tcPr>
          <w:p w:rsidR="00C279EB" w:rsidRPr="00D31F9F" w:rsidRDefault="0050472B" w:rsidP="00FC6868">
            <w:pPr>
              <w:pStyle w:val="ListParagraph"/>
              <w:spacing w:after="0" w:line="260" w:lineRule="atLeast"/>
              <w:ind w:left="0"/>
              <w:rPr>
                <w:rFonts w:asciiTheme="majorHAnsi" w:hAnsiTheme="majorHAnsi" w:cstheme="majorHAnsi"/>
              </w:rPr>
            </w:pPr>
            <w:r>
              <w:rPr>
                <w:rFonts w:asciiTheme="majorHAnsi" w:hAnsiTheme="majorHAnsi" w:cstheme="majorHAnsi"/>
              </w:rPr>
              <w:t>Yes,</w:t>
            </w:r>
            <w:r w:rsidR="006A2819" w:rsidRPr="00D2334B">
              <w:rPr>
                <w:rFonts w:asciiTheme="majorHAnsi" w:hAnsiTheme="majorHAnsi" w:cstheme="majorHAnsi"/>
              </w:rPr>
              <w:t>449,000 USD approved (10% of estimated need)</w:t>
            </w:r>
          </w:p>
        </w:tc>
      </w:tr>
      <w:tr w:rsidR="006A2819" w:rsidRPr="00C6445C" w:rsidTr="00B66149">
        <w:trPr>
          <w:trHeight w:val="548"/>
        </w:trPr>
        <w:tc>
          <w:tcPr>
            <w:tcW w:w="4590" w:type="dxa"/>
            <w:hideMark/>
          </w:tcPr>
          <w:p w:rsidR="006A2819" w:rsidRPr="00D2334B" w:rsidRDefault="006A2819">
            <w:pPr>
              <w:pStyle w:val="ListParagraph"/>
              <w:spacing w:after="0" w:line="260" w:lineRule="atLeast"/>
              <w:ind w:left="0"/>
              <w:rPr>
                <w:rFonts w:asciiTheme="majorHAnsi" w:hAnsiTheme="majorHAnsi" w:cstheme="majorHAnsi"/>
              </w:rPr>
            </w:pPr>
            <w:r w:rsidRPr="00D2334B">
              <w:rPr>
                <w:rFonts w:asciiTheme="majorHAnsi" w:hAnsiTheme="majorHAnsi" w:cstheme="majorHAnsi"/>
              </w:rPr>
              <w:t>USAID – COVID19 response grant to IFRC</w:t>
            </w:r>
            <w:r w:rsidR="00C64D09" w:rsidRPr="00D2334B">
              <w:rPr>
                <w:rFonts w:asciiTheme="majorHAnsi" w:hAnsiTheme="majorHAnsi" w:cstheme="majorHAnsi"/>
              </w:rPr>
              <w:t xml:space="preserve"> for risk communication, community engagement and assistance to vulnerable populations</w:t>
            </w:r>
          </w:p>
        </w:tc>
        <w:tc>
          <w:tcPr>
            <w:tcW w:w="2520" w:type="dxa"/>
            <w:hideMark/>
          </w:tcPr>
          <w:p w:rsidR="006A2819" w:rsidRPr="00D2334B" w:rsidRDefault="006A2819">
            <w:pPr>
              <w:pStyle w:val="ListParagraph"/>
              <w:spacing w:after="0" w:line="260" w:lineRule="atLeast"/>
              <w:ind w:left="0"/>
              <w:rPr>
                <w:rFonts w:asciiTheme="majorHAnsi" w:hAnsiTheme="majorHAnsi" w:cstheme="majorHAnsi"/>
              </w:rPr>
            </w:pPr>
            <w:r w:rsidRPr="00D2334B">
              <w:rPr>
                <w:rFonts w:asciiTheme="majorHAnsi" w:hAnsiTheme="majorHAnsi" w:cstheme="majorHAnsi"/>
              </w:rPr>
              <w:t xml:space="preserve">Completed </w:t>
            </w:r>
          </w:p>
        </w:tc>
        <w:tc>
          <w:tcPr>
            <w:tcW w:w="3330" w:type="dxa"/>
            <w:hideMark/>
          </w:tcPr>
          <w:p w:rsidR="006A2819" w:rsidRPr="00D2334B" w:rsidRDefault="006A2819">
            <w:pPr>
              <w:pStyle w:val="ListParagraph"/>
              <w:spacing w:after="0" w:line="260" w:lineRule="atLeast"/>
              <w:ind w:left="0"/>
              <w:rPr>
                <w:rFonts w:asciiTheme="majorHAnsi" w:hAnsiTheme="majorHAnsi" w:cstheme="majorHAnsi"/>
              </w:rPr>
            </w:pPr>
            <w:r w:rsidRPr="00D2334B">
              <w:rPr>
                <w:rFonts w:asciiTheme="majorHAnsi" w:hAnsiTheme="majorHAnsi" w:cstheme="majorHAnsi"/>
              </w:rPr>
              <w:t xml:space="preserve">Yes. $1 million </w:t>
            </w:r>
          </w:p>
        </w:tc>
      </w:tr>
      <w:tr w:rsidR="006A2819" w:rsidRPr="00C6445C" w:rsidTr="00B66149">
        <w:trPr>
          <w:trHeight w:val="620"/>
        </w:trPr>
        <w:tc>
          <w:tcPr>
            <w:tcW w:w="4590" w:type="dxa"/>
            <w:hideMark/>
          </w:tcPr>
          <w:p w:rsidR="006A2819" w:rsidRPr="00D2334B" w:rsidRDefault="006A2819">
            <w:pPr>
              <w:pStyle w:val="ListParagraph"/>
              <w:spacing w:after="0" w:line="260" w:lineRule="atLeast"/>
              <w:ind w:left="0"/>
              <w:rPr>
                <w:rFonts w:asciiTheme="majorHAnsi" w:hAnsiTheme="majorHAnsi" w:cstheme="majorHAnsi"/>
              </w:rPr>
            </w:pPr>
            <w:r w:rsidRPr="00D2334B">
              <w:rPr>
                <w:rFonts w:asciiTheme="majorHAnsi" w:hAnsiTheme="majorHAnsi" w:cstheme="majorHAnsi"/>
              </w:rPr>
              <w:t xml:space="preserve">USAID – COVID19 response grant to WHO </w:t>
            </w:r>
            <w:r w:rsidR="00C64D09">
              <w:rPr>
                <w:rFonts w:asciiTheme="majorHAnsi" w:hAnsiTheme="majorHAnsi" w:cstheme="majorHAnsi"/>
              </w:rPr>
              <w:t xml:space="preserve">with focus on </w:t>
            </w:r>
            <w:r w:rsidR="00C64D09" w:rsidRPr="00D2334B">
              <w:rPr>
                <w:rFonts w:asciiTheme="majorHAnsi" w:hAnsiTheme="majorHAnsi" w:cstheme="majorHAnsi"/>
              </w:rPr>
              <w:t>for lab support, infection prevention and control, epidemiological surveillance, clinical case management and risk communication</w:t>
            </w:r>
          </w:p>
        </w:tc>
        <w:tc>
          <w:tcPr>
            <w:tcW w:w="2520" w:type="dxa"/>
            <w:hideMark/>
          </w:tcPr>
          <w:p w:rsidR="006A2819" w:rsidRPr="00D2334B" w:rsidRDefault="006A2819">
            <w:pPr>
              <w:pStyle w:val="ListParagraph"/>
              <w:spacing w:after="0" w:line="260" w:lineRule="atLeast"/>
              <w:ind w:left="0"/>
              <w:rPr>
                <w:rFonts w:asciiTheme="majorHAnsi" w:hAnsiTheme="majorHAnsi" w:cstheme="majorHAnsi"/>
              </w:rPr>
            </w:pPr>
            <w:r w:rsidRPr="00D2334B">
              <w:rPr>
                <w:rFonts w:asciiTheme="majorHAnsi" w:hAnsiTheme="majorHAnsi" w:cstheme="majorHAnsi"/>
              </w:rPr>
              <w:t>Completed</w:t>
            </w:r>
          </w:p>
        </w:tc>
        <w:tc>
          <w:tcPr>
            <w:tcW w:w="3330" w:type="dxa"/>
            <w:hideMark/>
          </w:tcPr>
          <w:p w:rsidR="006A2819" w:rsidRPr="00D2334B" w:rsidRDefault="006A2819">
            <w:pPr>
              <w:pStyle w:val="ListParagraph"/>
              <w:spacing w:after="0" w:line="260" w:lineRule="atLeast"/>
              <w:ind w:left="0"/>
              <w:rPr>
                <w:rFonts w:asciiTheme="majorHAnsi" w:hAnsiTheme="majorHAnsi" w:cstheme="majorHAnsi"/>
              </w:rPr>
            </w:pPr>
            <w:r w:rsidRPr="00D2334B">
              <w:rPr>
                <w:rFonts w:asciiTheme="majorHAnsi" w:hAnsiTheme="majorHAnsi" w:cstheme="majorHAnsi"/>
              </w:rPr>
              <w:t xml:space="preserve">Yes. $700,000 </w:t>
            </w:r>
          </w:p>
        </w:tc>
      </w:tr>
      <w:tr w:rsidR="006A2819" w:rsidRPr="00C6445C" w:rsidTr="00B66149">
        <w:trPr>
          <w:trHeight w:val="530"/>
        </w:trPr>
        <w:tc>
          <w:tcPr>
            <w:tcW w:w="4590" w:type="dxa"/>
            <w:hideMark/>
          </w:tcPr>
          <w:p w:rsidR="006A2819" w:rsidRPr="00D2334B" w:rsidRDefault="006A2819">
            <w:pPr>
              <w:pStyle w:val="ListParagraph"/>
              <w:spacing w:after="0" w:line="260" w:lineRule="atLeast"/>
              <w:ind w:left="0"/>
              <w:rPr>
                <w:rFonts w:asciiTheme="majorHAnsi" w:hAnsiTheme="majorHAnsi" w:cstheme="majorHAnsi"/>
              </w:rPr>
            </w:pPr>
            <w:r w:rsidRPr="00D2334B">
              <w:rPr>
                <w:rFonts w:asciiTheme="majorHAnsi" w:hAnsiTheme="majorHAnsi" w:cstheme="majorHAnsi"/>
              </w:rPr>
              <w:t>USAID – COVID19 response grant to UNICEF</w:t>
            </w:r>
          </w:p>
        </w:tc>
        <w:tc>
          <w:tcPr>
            <w:tcW w:w="2520" w:type="dxa"/>
            <w:hideMark/>
          </w:tcPr>
          <w:p w:rsidR="006A2819" w:rsidRPr="00D2334B" w:rsidRDefault="006A2819">
            <w:pPr>
              <w:pStyle w:val="ListParagraph"/>
              <w:spacing w:after="0" w:line="260" w:lineRule="atLeast"/>
              <w:ind w:left="0"/>
              <w:rPr>
                <w:rFonts w:asciiTheme="majorHAnsi" w:hAnsiTheme="majorHAnsi" w:cstheme="majorHAnsi"/>
              </w:rPr>
            </w:pPr>
            <w:r w:rsidRPr="00D2334B">
              <w:rPr>
                <w:rFonts w:asciiTheme="majorHAnsi" w:hAnsiTheme="majorHAnsi" w:cstheme="majorHAnsi"/>
              </w:rPr>
              <w:t>In-progress</w:t>
            </w:r>
          </w:p>
        </w:tc>
        <w:tc>
          <w:tcPr>
            <w:tcW w:w="3330" w:type="dxa"/>
            <w:hideMark/>
          </w:tcPr>
          <w:p w:rsidR="006A2819" w:rsidRPr="00D2334B" w:rsidRDefault="006A2819">
            <w:pPr>
              <w:pStyle w:val="ListParagraph"/>
              <w:spacing w:after="0" w:line="260" w:lineRule="atLeast"/>
              <w:ind w:left="0"/>
              <w:rPr>
                <w:rFonts w:asciiTheme="majorHAnsi" w:hAnsiTheme="majorHAnsi" w:cstheme="majorHAnsi"/>
              </w:rPr>
            </w:pPr>
            <w:r w:rsidRPr="00D2334B">
              <w:rPr>
                <w:rFonts w:asciiTheme="majorHAnsi" w:hAnsiTheme="majorHAnsi" w:cstheme="majorHAnsi"/>
              </w:rPr>
              <w:t>Yes. $1 million</w:t>
            </w:r>
          </w:p>
        </w:tc>
      </w:tr>
      <w:tr w:rsidR="00C279EB" w:rsidRPr="00C6445C" w:rsidTr="00B66149">
        <w:trPr>
          <w:trHeight w:val="620"/>
        </w:trPr>
        <w:tc>
          <w:tcPr>
            <w:tcW w:w="4590" w:type="dxa"/>
          </w:tcPr>
          <w:p w:rsidR="00C279EB" w:rsidRPr="00B66149" w:rsidRDefault="006A2819" w:rsidP="00FC6868">
            <w:pPr>
              <w:pStyle w:val="ListParagraph"/>
              <w:spacing w:after="0" w:line="260" w:lineRule="atLeast"/>
              <w:ind w:left="0"/>
              <w:rPr>
                <w:rFonts w:asciiTheme="minorHAnsi" w:hAnsiTheme="minorHAnsi" w:cstheme="minorHAnsi"/>
              </w:rPr>
            </w:pPr>
            <w:r w:rsidRPr="00B66149">
              <w:rPr>
                <w:rFonts w:asciiTheme="minorHAnsi" w:hAnsiTheme="minorHAnsi" w:cstheme="minorHAnsi"/>
              </w:rPr>
              <w:t xml:space="preserve">UNFPA supports health authorities with information on continuity of sexual and reproductive health services and interventions as a part of planning procedures and algorithms for respective </w:t>
            </w:r>
            <w:r w:rsidRPr="00B66149">
              <w:rPr>
                <w:rFonts w:asciiTheme="minorHAnsi" w:hAnsiTheme="minorHAnsi" w:cstheme="minorHAnsi"/>
              </w:rPr>
              <w:lastRenderedPageBreak/>
              <w:t>service provision which results in pregnant women with suspected or confirmed COVID-19, or in isolation, having access to woman-</w:t>
            </w:r>
            <w:proofErr w:type="spellStart"/>
            <w:r w:rsidRPr="00B66149">
              <w:rPr>
                <w:rFonts w:asciiTheme="minorHAnsi" w:hAnsiTheme="minorHAnsi" w:cstheme="minorHAnsi"/>
              </w:rPr>
              <w:t>centred</w:t>
            </w:r>
            <w:proofErr w:type="spellEnd"/>
            <w:r w:rsidRPr="00B66149">
              <w:rPr>
                <w:rFonts w:asciiTheme="minorHAnsi" w:hAnsiTheme="minorHAnsi" w:cstheme="minorHAnsi"/>
              </w:rPr>
              <w:t>, skilled care</w:t>
            </w:r>
          </w:p>
          <w:p w:rsidR="00C64D09" w:rsidRPr="00B66149" w:rsidRDefault="00C64D09" w:rsidP="00C64D09">
            <w:pPr>
              <w:pStyle w:val="m8435819171256604317gmail-msolistparagraph"/>
              <w:spacing w:before="0" w:beforeAutospacing="0" w:after="0" w:afterAutospacing="0" w:line="260" w:lineRule="atLeast"/>
              <w:rPr>
                <w:rFonts w:asciiTheme="minorHAnsi" w:hAnsiTheme="minorHAnsi" w:cstheme="minorHAnsi"/>
              </w:rPr>
            </w:pPr>
            <w:r w:rsidRPr="00B66149">
              <w:rPr>
                <w:rFonts w:asciiTheme="minorHAnsi" w:hAnsiTheme="minorHAnsi" w:cstheme="minorHAnsi"/>
                <w:sz w:val="22"/>
                <w:szCs w:val="22"/>
                <w:lang w:val="en-GB"/>
              </w:rPr>
              <w:t>Protection of older persons, including those in care institutions</w:t>
            </w:r>
          </w:p>
          <w:p w:rsidR="00C64D09" w:rsidRPr="008524AD" w:rsidRDefault="00C64D09" w:rsidP="00C64D09">
            <w:pPr>
              <w:pStyle w:val="m8435819171256604317gmail-msolistparagraph"/>
              <w:spacing w:before="0" w:beforeAutospacing="0" w:after="0" w:afterAutospacing="0" w:line="260" w:lineRule="atLeast"/>
              <w:rPr>
                <w:rFonts w:asciiTheme="minorHAnsi" w:eastAsiaTheme="minorHAnsi" w:hAnsiTheme="minorHAnsi" w:cstheme="minorHAnsi"/>
                <w:sz w:val="22"/>
                <w:szCs w:val="22"/>
              </w:rPr>
            </w:pPr>
            <w:r w:rsidRPr="00B66149">
              <w:rPr>
                <w:rFonts w:asciiTheme="minorHAnsi" w:hAnsiTheme="minorHAnsi" w:cstheme="minorHAnsi"/>
                <w:sz w:val="22"/>
                <w:szCs w:val="22"/>
                <w:lang w:val="en-GB"/>
              </w:rPr>
              <w:t xml:space="preserve">PPE, </w:t>
            </w:r>
            <w:r w:rsidR="0050472B">
              <w:rPr>
                <w:rFonts w:asciiTheme="minorHAnsi" w:hAnsiTheme="minorHAnsi" w:cstheme="minorHAnsi"/>
                <w:sz w:val="22"/>
                <w:szCs w:val="22"/>
                <w:lang w:val="en-GB"/>
              </w:rPr>
              <w:t xml:space="preserve">lab tests and supply, </w:t>
            </w:r>
            <w:r w:rsidRPr="0050472B">
              <w:rPr>
                <w:rFonts w:asciiTheme="minorHAnsi" w:hAnsiTheme="minorHAnsi" w:cstheme="minorHAnsi"/>
                <w:sz w:val="22"/>
                <w:szCs w:val="22"/>
                <w:lang w:val="en-GB"/>
              </w:rPr>
              <w:t xml:space="preserve">humanitarian assistance, TA </w:t>
            </w:r>
            <w:r w:rsidRPr="008524AD">
              <w:rPr>
                <w:rFonts w:asciiTheme="minorHAnsi" w:eastAsiaTheme="minorHAnsi" w:hAnsiTheme="minorHAnsi" w:cstheme="minorHAnsi"/>
                <w:sz w:val="22"/>
                <w:szCs w:val="22"/>
              </w:rPr>
              <w:t xml:space="preserve">for care recommendations and monitoring; </w:t>
            </w:r>
            <w:r w:rsidR="0050472B" w:rsidRPr="008524AD">
              <w:rPr>
                <w:rFonts w:asciiTheme="minorHAnsi" w:eastAsiaTheme="minorHAnsi" w:hAnsiTheme="minorHAnsi" w:cstheme="minorHAnsi"/>
                <w:sz w:val="22"/>
                <w:szCs w:val="22"/>
              </w:rPr>
              <w:t>Communication targeting at pregnancy, lactating women, youth, o</w:t>
            </w:r>
            <w:r w:rsidR="00370F53" w:rsidRPr="008524AD">
              <w:rPr>
                <w:rFonts w:asciiTheme="minorHAnsi" w:eastAsiaTheme="minorHAnsi" w:hAnsiTheme="minorHAnsi" w:cstheme="minorHAnsi"/>
                <w:sz w:val="22"/>
                <w:szCs w:val="22"/>
              </w:rPr>
              <w:t>ld</w:t>
            </w:r>
            <w:r w:rsidR="0050472B" w:rsidRPr="008524AD">
              <w:rPr>
                <w:rFonts w:asciiTheme="minorHAnsi" w:eastAsiaTheme="minorHAnsi" w:hAnsiTheme="minorHAnsi" w:cstheme="minorHAnsi"/>
                <w:sz w:val="22"/>
                <w:szCs w:val="22"/>
              </w:rPr>
              <w:t>er persons, men, families, people living with HIV/AIDS</w:t>
            </w:r>
            <w:r w:rsidRPr="008524AD">
              <w:rPr>
                <w:rFonts w:asciiTheme="minorHAnsi" w:eastAsiaTheme="minorHAnsi" w:hAnsiTheme="minorHAnsi" w:cstheme="minorHAnsi"/>
                <w:sz w:val="22"/>
                <w:szCs w:val="22"/>
              </w:rPr>
              <w:t xml:space="preserve"> </w:t>
            </w:r>
          </w:p>
          <w:p w:rsidR="00C64D09" w:rsidRPr="00D31F9F" w:rsidRDefault="00C64D09" w:rsidP="00FC6868">
            <w:pPr>
              <w:pStyle w:val="ListParagraph"/>
              <w:spacing w:after="0" w:line="260" w:lineRule="atLeast"/>
              <w:ind w:left="0"/>
              <w:rPr>
                <w:rFonts w:asciiTheme="majorHAnsi" w:hAnsiTheme="majorHAnsi" w:cstheme="majorHAnsi"/>
              </w:rPr>
            </w:pPr>
          </w:p>
        </w:tc>
        <w:tc>
          <w:tcPr>
            <w:tcW w:w="2520" w:type="dxa"/>
          </w:tcPr>
          <w:p w:rsidR="00C279EB" w:rsidRPr="00D31F9F" w:rsidRDefault="006A2819" w:rsidP="00FC6868">
            <w:pPr>
              <w:pStyle w:val="ListParagraph"/>
              <w:spacing w:after="0" w:line="260" w:lineRule="atLeast"/>
              <w:ind w:left="0"/>
              <w:rPr>
                <w:rFonts w:asciiTheme="majorHAnsi" w:hAnsiTheme="majorHAnsi" w:cstheme="majorHAnsi"/>
              </w:rPr>
            </w:pPr>
            <w:r w:rsidRPr="00D2334B">
              <w:rPr>
                <w:rFonts w:asciiTheme="majorHAnsi" w:hAnsiTheme="majorHAnsi" w:cstheme="majorHAnsi"/>
              </w:rPr>
              <w:lastRenderedPageBreak/>
              <w:t>In-progress</w:t>
            </w:r>
          </w:p>
        </w:tc>
        <w:tc>
          <w:tcPr>
            <w:tcW w:w="3330" w:type="dxa"/>
          </w:tcPr>
          <w:p w:rsidR="00C64D09" w:rsidRDefault="00C64D09" w:rsidP="00FC6868">
            <w:pPr>
              <w:pStyle w:val="ListParagraph"/>
              <w:spacing w:after="0" w:line="260" w:lineRule="atLeast"/>
              <w:ind w:left="0"/>
              <w:rPr>
                <w:rFonts w:asciiTheme="majorHAnsi" w:hAnsiTheme="majorHAnsi" w:cstheme="majorHAnsi"/>
              </w:rPr>
            </w:pPr>
            <w:r>
              <w:rPr>
                <w:rFonts w:asciiTheme="majorHAnsi" w:hAnsiTheme="majorHAnsi" w:cstheme="majorHAnsi"/>
              </w:rPr>
              <w:t xml:space="preserve">Yes </w:t>
            </w:r>
          </w:p>
          <w:p w:rsidR="00C279EB" w:rsidRPr="00D31F9F" w:rsidRDefault="006A2819" w:rsidP="00FC6868">
            <w:pPr>
              <w:pStyle w:val="ListParagraph"/>
              <w:spacing w:after="0" w:line="260" w:lineRule="atLeast"/>
              <w:ind w:left="0"/>
              <w:rPr>
                <w:rFonts w:asciiTheme="majorHAnsi" w:hAnsiTheme="majorHAnsi" w:cstheme="majorHAnsi"/>
              </w:rPr>
            </w:pPr>
            <w:r w:rsidRPr="00D2334B">
              <w:rPr>
                <w:rFonts w:asciiTheme="majorHAnsi" w:hAnsiTheme="majorHAnsi" w:cstheme="majorHAnsi"/>
              </w:rPr>
              <w:t>60,000USD from core resources and additional 175000USD from MDTF</w:t>
            </w:r>
          </w:p>
        </w:tc>
      </w:tr>
      <w:tr w:rsidR="00C279EB" w:rsidRPr="00C6445C" w:rsidTr="00B66149">
        <w:trPr>
          <w:trHeight w:val="530"/>
        </w:trPr>
        <w:tc>
          <w:tcPr>
            <w:tcW w:w="4590" w:type="dxa"/>
          </w:tcPr>
          <w:p w:rsidR="00C279EB" w:rsidRPr="00D31F9F" w:rsidRDefault="006A2819" w:rsidP="00C047ED">
            <w:pPr>
              <w:pStyle w:val="ListParagraph"/>
              <w:spacing w:after="0" w:line="260" w:lineRule="atLeast"/>
              <w:ind w:left="0"/>
              <w:rPr>
                <w:rFonts w:asciiTheme="majorHAnsi" w:hAnsiTheme="majorHAnsi" w:cstheme="majorHAnsi"/>
              </w:rPr>
            </w:pPr>
            <w:r w:rsidRPr="00D2334B">
              <w:rPr>
                <w:rFonts w:asciiTheme="majorHAnsi" w:hAnsiTheme="majorHAnsi" w:cstheme="majorHAnsi"/>
              </w:rPr>
              <w:lastRenderedPageBreak/>
              <w:t>UNDP supports COVID-19 readiness for conflict-affected populations</w:t>
            </w:r>
            <w:r w:rsidR="00C047ED" w:rsidRPr="00D2334B">
              <w:rPr>
                <w:rFonts w:asciiTheme="majorHAnsi" w:hAnsiTheme="majorHAnsi" w:cstheme="majorHAnsi"/>
              </w:rPr>
              <w:t>, Namely, to provide medical commodities and train front-line medical personnel in Abkhazia, and to help meet the needs of vulnerable members of Georgia’s IDP communities. To address vulnerabilities in healthcare provision in Abkhazia, UNDP is organizing deliveries of medical commodities to hospitals.</w:t>
            </w:r>
          </w:p>
        </w:tc>
        <w:tc>
          <w:tcPr>
            <w:tcW w:w="2520" w:type="dxa"/>
          </w:tcPr>
          <w:p w:rsidR="00C279EB" w:rsidRPr="00D31F9F" w:rsidRDefault="00C047ED" w:rsidP="00FC6868">
            <w:pPr>
              <w:pStyle w:val="ListParagraph"/>
              <w:spacing w:after="0" w:line="260" w:lineRule="atLeast"/>
              <w:ind w:left="0"/>
              <w:rPr>
                <w:rFonts w:asciiTheme="majorHAnsi" w:hAnsiTheme="majorHAnsi" w:cstheme="majorHAnsi"/>
              </w:rPr>
            </w:pPr>
            <w:r w:rsidRPr="00D2334B">
              <w:rPr>
                <w:rFonts w:asciiTheme="majorHAnsi" w:hAnsiTheme="majorHAnsi" w:cstheme="majorHAnsi"/>
              </w:rPr>
              <w:t>In-progress</w:t>
            </w:r>
          </w:p>
        </w:tc>
        <w:tc>
          <w:tcPr>
            <w:tcW w:w="3330" w:type="dxa"/>
          </w:tcPr>
          <w:p w:rsidR="0050472B" w:rsidRDefault="0050472B" w:rsidP="00C047ED">
            <w:pPr>
              <w:pStyle w:val="ListParagraph"/>
              <w:spacing w:after="0" w:line="260" w:lineRule="atLeast"/>
              <w:ind w:left="0"/>
              <w:rPr>
                <w:rFonts w:asciiTheme="majorHAnsi" w:hAnsiTheme="majorHAnsi" w:cstheme="majorHAnsi"/>
              </w:rPr>
            </w:pPr>
            <w:r>
              <w:rPr>
                <w:rFonts w:asciiTheme="majorHAnsi" w:hAnsiTheme="majorHAnsi" w:cstheme="majorHAnsi"/>
              </w:rPr>
              <w:t>Yes</w:t>
            </w:r>
          </w:p>
          <w:p w:rsidR="00C279EB" w:rsidRPr="00D31F9F" w:rsidRDefault="006A2819" w:rsidP="00C047ED">
            <w:pPr>
              <w:pStyle w:val="ListParagraph"/>
              <w:spacing w:after="0" w:line="260" w:lineRule="atLeast"/>
              <w:ind w:left="0"/>
              <w:rPr>
                <w:rFonts w:asciiTheme="majorHAnsi" w:hAnsiTheme="majorHAnsi" w:cstheme="majorHAnsi"/>
              </w:rPr>
            </w:pPr>
            <w:r w:rsidRPr="00D2334B">
              <w:rPr>
                <w:rFonts w:asciiTheme="majorHAnsi" w:hAnsiTheme="majorHAnsi" w:cstheme="majorHAnsi"/>
              </w:rPr>
              <w:t xml:space="preserve">USD 250,000 in internal rapid response funding and repurposed an additional USD 250,000 were secured from ongoing programs </w:t>
            </w:r>
          </w:p>
        </w:tc>
      </w:tr>
      <w:tr w:rsidR="00C279EB" w:rsidRPr="00C6445C" w:rsidTr="00B66149">
        <w:trPr>
          <w:trHeight w:val="620"/>
        </w:trPr>
        <w:tc>
          <w:tcPr>
            <w:tcW w:w="4590" w:type="dxa"/>
          </w:tcPr>
          <w:p w:rsidR="00C279EB" w:rsidRPr="00D31F9F" w:rsidRDefault="00C047ED" w:rsidP="00C047ED">
            <w:pPr>
              <w:pStyle w:val="ListParagraph"/>
              <w:spacing w:after="0" w:line="260" w:lineRule="atLeast"/>
              <w:ind w:left="0"/>
              <w:rPr>
                <w:rFonts w:asciiTheme="majorHAnsi" w:hAnsiTheme="majorHAnsi" w:cstheme="majorHAnsi"/>
              </w:rPr>
            </w:pPr>
            <w:r w:rsidRPr="00D2334B">
              <w:rPr>
                <w:rFonts w:asciiTheme="majorHAnsi" w:hAnsiTheme="majorHAnsi" w:cstheme="majorHAnsi"/>
              </w:rPr>
              <w:t>EU support will reach medical workers and other workers on the first line of response, patients, and vulnerable people – all those most in need in East European region, including Georgia</w:t>
            </w:r>
          </w:p>
        </w:tc>
        <w:tc>
          <w:tcPr>
            <w:tcW w:w="2520" w:type="dxa"/>
          </w:tcPr>
          <w:p w:rsidR="00C279EB" w:rsidRPr="00D31F9F" w:rsidRDefault="00C047ED" w:rsidP="00FC6868">
            <w:pPr>
              <w:pStyle w:val="ListParagraph"/>
              <w:spacing w:after="0" w:line="260" w:lineRule="atLeast"/>
              <w:ind w:left="0"/>
              <w:rPr>
                <w:rFonts w:asciiTheme="majorHAnsi" w:hAnsiTheme="majorHAnsi" w:cstheme="majorHAnsi"/>
              </w:rPr>
            </w:pPr>
            <w:r w:rsidRPr="00D2334B">
              <w:rPr>
                <w:rFonts w:asciiTheme="majorHAnsi" w:hAnsiTheme="majorHAnsi" w:cstheme="majorHAnsi"/>
              </w:rPr>
              <w:t>In-progress</w:t>
            </w:r>
          </w:p>
        </w:tc>
        <w:tc>
          <w:tcPr>
            <w:tcW w:w="3330" w:type="dxa"/>
          </w:tcPr>
          <w:p w:rsidR="0050472B" w:rsidRDefault="0050472B" w:rsidP="00C047ED">
            <w:pPr>
              <w:pStyle w:val="ListParagraph"/>
              <w:spacing w:after="0" w:line="260" w:lineRule="atLeast"/>
              <w:ind w:left="0"/>
              <w:rPr>
                <w:rFonts w:asciiTheme="majorHAnsi" w:hAnsiTheme="majorHAnsi" w:cstheme="majorHAnsi"/>
              </w:rPr>
            </w:pPr>
            <w:r>
              <w:rPr>
                <w:rFonts w:asciiTheme="majorHAnsi" w:hAnsiTheme="majorHAnsi" w:cstheme="majorHAnsi"/>
              </w:rPr>
              <w:t>Yes</w:t>
            </w:r>
          </w:p>
          <w:p w:rsidR="00C279EB" w:rsidRPr="00D31F9F" w:rsidRDefault="00C047ED" w:rsidP="00C047ED">
            <w:pPr>
              <w:pStyle w:val="ListParagraph"/>
              <w:spacing w:after="0" w:line="260" w:lineRule="atLeast"/>
              <w:ind w:left="0"/>
              <w:rPr>
                <w:rFonts w:asciiTheme="majorHAnsi" w:hAnsiTheme="majorHAnsi" w:cstheme="majorHAnsi"/>
              </w:rPr>
            </w:pPr>
            <w:r w:rsidRPr="00D2334B">
              <w:rPr>
                <w:rFonts w:asciiTheme="majorHAnsi" w:hAnsiTheme="majorHAnsi" w:cstheme="majorHAnsi"/>
              </w:rPr>
              <w:t xml:space="preserve">Support to Georgia Phase I of procurement country plan is budgeted at 1,6M EUR, including 1,4M for PPE and 146,440 EUR for medical equipment. </w:t>
            </w:r>
          </w:p>
        </w:tc>
      </w:tr>
      <w:tr w:rsidR="00C047ED" w:rsidRPr="00C6445C" w:rsidTr="00B66149">
        <w:trPr>
          <w:trHeight w:val="620"/>
        </w:trPr>
        <w:tc>
          <w:tcPr>
            <w:tcW w:w="4590" w:type="dxa"/>
          </w:tcPr>
          <w:p w:rsidR="00C047ED" w:rsidRDefault="00C047ED" w:rsidP="00C047ED">
            <w:pPr>
              <w:pStyle w:val="ListParagraph"/>
              <w:spacing w:after="0" w:line="260" w:lineRule="atLeast"/>
              <w:ind w:left="0"/>
              <w:rPr>
                <w:rFonts w:asciiTheme="majorHAnsi" w:hAnsiTheme="majorHAnsi" w:cstheme="majorHAnsi"/>
              </w:rPr>
            </w:pPr>
            <w:r w:rsidRPr="00D2334B">
              <w:rPr>
                <w:rFonts w:asciiTheme="majorHAnsi" w:hAnsiTheme="majorHAnsi" w:cstheme="majorHAnsi"/>
              </w:rPr>
              <w:t xml:space="preserve">EU funded TA </w:t>
            </w:r>
            <w:r w:rsidR="00B66149" w:rsidRPr="00D2334B">
              <w:rPr>
                <w:rFonts w:asciiTheme="majorHAnsi" w:hAnsiTheme="majorHAnsi" w:cstheme="majorHAnsi"/>
              </w:rPr>
              <w:t>“Support</w:t>
            </w:r>
            <w:r w:rsidRPr="00D2334B">
              <w:rPr>
                <w:rFonts w:asciiTheme="majorHAnsi" w:hAnsiTheme="majorHAnsi" w:cstheme="majorHAnsi"/>
              </w:rPr>
              <w:t xml:space="preserve"> to Public </w:t>
            </w:r>
            <w:r w:rsidR="00B66149" w:rsidRPr="00D2334B">
              <w:rPr>
                <w:rFonts w:asciiTheme="majorHAnsi" w:hAnsiTheme="majorHAnsi" w:cstheme="majorHAnsi"/>
              </w:rPr>
              <w:t>Administration Reform</w:t>
            </w:r>
            <w:r w:rsidRPr="00D2334B">
              <w:rPr>
                <w:rFonts w:asciiTheme="majorHAnsi" w:hAnsiTheme="majorHAnsi" w:cstheme="majorHAnsi"/>
              </w:rPr>
              <w:t xml:space="preserve"> in Georgia”.</w:t>
            </w:r>
          </w:p>
          <w:p w:rsidR="00985E94" w:rsidRPr="00D2334B" w:rsidRDefault="00B66149" w:rsidP="00C047ED">
            <w:pPr>
              <w:pStyle w:val="ListParagraph"/>
              <w:spacing w:after="0" w:line="260" w:lineRule="atLeast"/>
              <w:ind w:left="0"/>
              <w:rPr>
                <w:rFonts w:asciiTheme="majorHAnsi" w:hAnsiTheme="majorHAnsi" w:cstheme="majorHAnsi"/>
              </w:rPr>
            </w:pPr>
            <w:r>
              <w:rPr>
                <w:rFonts w:asciiTheme="majorHAnsi" w:hAnsiTheme="majorHAnsi" w:cstheme="majorHAnsi"/>
              </w:rPr>
              <w:t xml:space="preserve">Allocated resources will be spent </w:t>
            </w:r>
            <w:r w:rsidR="00985E94" w:rsidRPr="00D2334B">
              <w:rPr>
                <w:rFonts w:asciiTheme="majorHAnsi" w:hAnsiTheme="majorHAnsi" w:cstheme="majorHAnsi"/>
              </w:rPr>
              <w:t>on health-related expertise, including ad hoc analyses and advice on other aspects of COVID-19 response in Georgia</w:t>
            </w:r>
          </w:p>
        </w:tc>
        <w:tc>
          <w:tcPr>
            <w:tcW w:w="2520" w:type="dxa"/>
          </w:tcPr>
          <w:p w:rsidR="00C047ED" w:rsidRPr="00D2334B" w:rsidRDefault="00C047ED" w:rsidP="00FC6868">
            <w:pPr>
              <w:pStyle w:val="ListParagraph"/>
              <w:spacing w:after="0" w:line="260" w:lineRule="atLeast"/>
              <w:ind w:left="0"/>
              <w:rPr>
                <w:rFonts w:asciiTheme="majorHAnsi" w:hAnsiTheme="majorHAnsi" w:cstheme="majorHAnsi"/>
              </w:rPr>
            </w:pPr>
            <w:r w:rsidRPr="00D2334B">
              <w:rPr>
                <w:rFonts w:asciiTheme="majorHAnsi" w:hAnsiTheme="majorHAnsi" w:cstheme="majorHAnsi"/>
              </w:rPr>
              <w:t>In-progress</w:t>
            </w:r>
          </w:p>
        </w:tc>
        <w:tc>
          <w:tcPr>
            <w:tcW w:w="3330" w:type="dxa"/>
          </w:tcPr>
          <w:p w:rsidR="0050472B" w:rsidRDefault="0050472B" w:rsidP="00C047ED">
            <w:pPr>
              <w:pStyle w:val="ListParagraph"/>
              <w:spacing w:after="0" w:line="260" w:lineRule="atLeast"/>
              <w:ind w:left="0"/>
              <w:rPr>
                <w:rFonts w:asciiTheme="majorHAnsi" w:hAnsiTheme="majorHAnsi" w:cstheme="majorHAnsi"/>
              </w:rPr>
            </w:pPr>
            <w:r>
              <w:rPr>
                <w:rFonts w:asciiTheme="majorHAnsi" w:hAnsiTheme="majorHAnsi" w:cstheme="majorHAnsi"/>
              </w:rPr>
              <w:t>Yes</w:t>
            </w:r>
          </w:p>
          <w:p w:rsidR="00C047ED" w:rsidRPr="00D2334B" w:rsidRDefault="00C047ED" w:rsidP="00C047ED">
            <w:pPr>
              <w:pStyle w:val="ListParagraph"/>
              <w:spacing w:after="0" w:line="260" w:lineRule="atLeast"/>
              <w:ind w:left="0"/>
              <w:rPr>
                <w:rFonts w:asciiTheme="majorHAnsi" w:hAnsiTheme="majorHAnsi" w:cstheme="majorHAnsi"/>
              </w:rPr>
            </w:pPr>
            <w:r w:rsidRPr="00D2334B">
              <w:rPr>
                <w:rFonts w:asciiTheme="majorHAnsi" w:hAnsiTheme="majorHAnsi" w:cstheme="majorHAnsi"/>
              </w:rPr>
              <w:t xml:space="preserve">664,560 EUR </w:t>
            </w:r>
          </w:p>
        </w:tc>
      </w:tr>
      <w:tr w:rsidR="00D31F9F" w:rsidRPr="00C6445C" w:rsidTr="00B66149">
        <w:trPr>
          <w:trHeight w:val="620"/>
        </w:trPr>
        <w:tc>
          <w:tcPr>
            <w:tcW w:w="4590" w:type="dxa"/>
          </w:tcPr>
          <w:p w:rsidR="00D31F9F" w:rsidRDefault="00D31F9F" w:rsidP="00C047ED">
            <w:pPr>
              <w:pStyle w:val="ListParagraph"/>
              <w:spacing w:after="0" w:line="260" w:lineRule="atLeast"/>
              <w:ind w:left="0"/>
            </w:pPr>
            <w:r w:rsidRPr="00D2334B">
              <w:t xml:space="preserve">World Bank </w:t>
            </w:r>
            <w:r w:rsidR="00DF33C9">
              <w:t>credit</w:t>
            </w:r>
            <w:r w:rsidR="00DF33C9" w:rsidRPr="00D2334B">
              <w:t xml:space="preserve"> </w:t>
            </w:r>
            <w:r w:rsidR="00FF6950">
              <w:t xml:space="preserve">is provided </w:t>
            </w:r>
            <w:r>
              <w:t>to prevent, detect, and respond to the threat posed by the COVID-19 pandemic and strengthen national systems for health preparedness in Georgia.</w:t>
            </w:r>
          </w:p>
          <w:p w:rsidR="0050472B" w:rsidRPr="00985E94" w:rsidRDefault="0050472B" w:rsidP="00C047ED">
            <w:pPr>
              <w:pStyle w:val="ListParagraph"/>
              <w:spacing w:after="0" w:line="260" w:lineRule="atLeast"/>
              <w:ind w:left="0"/>
            </w:pPr>
            <w:r>
              <w:t>COVID-</w:t>
            </w:r>
            <w:r w:rsidRPr="00985E94">
              <w:t xml:space="preserve">19 response covering case detection and health systems strengthening for case </w:t>
            </w:r>
            <w:r w:rsidR="00985E94" w:rsidRPr="00985E94">
              <w:t>management;</w:t>
            </w:r>
            <w:r w:rsidRPr="00985E94">
              <w:t xml:space="preserve"> major support will be </w:t>
            </w:r>
            <w:r w:rsidRPr="00B66149">
              <w:t xml:space="preserve">directed to rehabilitation and procurement of equipment for four selected public hospitals, also procurement of lab consumables and PPE; </w:t>
            </w:r>
            <w:r w:rsidR="00985E94" w:rsidRPr="00B66149">
              <w:rPr>
                <w:rFonts w:asciiTheme="minorHAnsi" w:hAnsiTheme="minorHAnsi" w:cstheme="minorHAnsi"/>
              </w:rPr>
              <w:t>to compensate the health facilities for losses in revenue due to COVID-19;</w:t>
            </w:r>
          </w:p>
          <w:p w:rsidR="0050472B" w:rsidRPr="00C6445C" w:rsidRDefault="0050472B" w:rsidP="00C047ED">
            <w:pPr>
              <w:pStyle w:val="ListParagraph"/>
              <w:spacing w:after="0" w:line="260" w:lineRule="atLeast"/>
              <w:ind w:left="0"/>
              <w:rPr>
                <w:rFonts w:asciiTheme="majorHAnsi" w:hAnsiTheme="majorHAnsi" w:cstheme="majorHAnsi"/>
              </w:rPr>
            </w:pPr>
            <w:r w:rsidRPr="00985E94">
              <w:t>Social Support for enabling health measures to contain the COVID-19 outbreak through temporary income support for poor households and vulnerable individuals</w:t>
            </w:r>
          </w:p>
        </w:tc>
        <w:tc>
          <w:tcPr>
            <w:tcW w:w="2520" w:type="dxa"/>
          </w:tcPr>
          <w:p w:rsidR="00D31F9F" w:rsidRPr="00C6445C" w:rsidRDefault="00D31F9F" w:rsidP="00FC6868">
            <w:pPr>
              <w:pStyle w:val="ListParagraph"/>
              <w:spacing w:after="0" w:line="260" w:lineRule="atLeast"/>
              <w:ind w:left="0"/>
              <w:rPr>
                <w:rFonts w:asciiTheme="majorHAnsi" w:hAnsiTheme="majorHAnsi" w:cstheme="majorHAnsi"/>
              </w:rPr>
            </w:pPr>
            <w:r>
              <w:rPr>
                <w:rFonts w:asciiTheme="majorHAnsi" w:hAnsiTheme="majorHAnsi" w:cstheme="majorHAnsi"/>
              </w:rPr>
              <w:t>In-progress</w:t>
            </w:r>
          </w:p>
        </w:tc>
        <w:tc>
          <w:tcPr>
            <w:tcW w:w="3330" w:type="dxa"/>
          </w:tcPr>
          <w:p w:rsidR="0050472B" w:rsidRDefault="0050472B">
            <w:pPr>
              <w:pStyle w:val="ListParagraph"/>
              <w:spacing w:after="0" w:line="260" w:lineRule="atLeast"/>
              <w:ind w:left="0"/>
            </w:pPr>
            <w:r>
              <w:t>Yes</w:t>
            </w:r>
          </w:p>
          <w:p w:rsidR="0050472B" w:rsidRDefault="0050472B">
            <w:pPr>
              <w:pStyle w:val="ListParagraph"/>
              <w:spacing w:after="0" w:line="260" w:lineRule="atLeast"/>
              <w:ind w:left="0"/>
            </w:pPr>
          </w:p>
          <w:p w:rsidR="0050472B" w:rsidRDefault="00D31F9F">
            <w:pPr>
              <w:pStyle w:val="ListParagraph"/>
              <w:spacing w:after="0" w:line="260" w:lineRule="atLeast"/>
              <w:ind w:left="0"/>
            </w:pPr>
            <w:r>
              <w:t xml:space="preserve">65.6 million EUR for emergency </w:t>
            </w:r>
            <w:r w:rsidR="0050472B">
              <w:t xml:space="preserve">health response </w:t>
            </w:r>
          </w:p>
          <w:p w:rsidR="00D31F9F" w:rsidRPr="00C6445C" w:rsidRDefault="00D31F9F">
            <w:pPr>
              <w:pStyle w:val="ListParagraph"/>
              <w:spacing w:after="0" w:line="260" w:lineRule="atLeast"/>
              <w:ind w:left="0"/>
              <w:rPr>
                <w:rFonts w:asciiTheme="majorHAnsi" w:hAnsiTheme="majorHAnsi" w:cstheme="majorHAnsi"/>
              </w:rPr>
            </w:pPr>
            <w:r>
              <w:t>98.5 million EUR</w:t>
            </w:r>
            <w:r w:rsidR="0050472B">
              <w:t xml:space="preserve"> for social support</w:t>
            </w:r>
            <w:r>
              <w:t xml:space="preserve"> </w:t>
            </w:r>
          </w:p>
        </w:tc>
      </w:tr>
    </w:tbl>
    <w:p w:rsidR="00485066" w:rsidRPr="00D31F9F" w:rsidRDefault="00485066" w:rsidP="00485066">
      <w:pPr>
        <w:spacing w:after="0"/>
        <w:contextualSpacing/>
        <w:rPr>
          <w:rFonts w:asciiTheme="majorHAnsi" w:hAnsiTheme="majorHAnsi" w:cstheme="majorHAnsi"/>
          <w:bCs/>
          <w:iCs/>
        </w:rPr>
      </w:pPr>
    </w:p>
    <w:p w:rsidR="002A2B58" w:rsidRPr="00C6445C" w:rsidRDefault="002A2B58">
      <w:pPr>
        <w:spacing w:after="160" w:line="0" w:lineRule="auto"/>
        <w:rPr>
          <w:rFonts w:asciiTheme="majorHAnsi" w:eastAsiaTheme="majorEastAsia" w:hAnsiTheme="majorHAnsi" w:cstheme="majorHAnsi"/>
          <w:b/>
          <w:bCs/>
          <w:noProof/>
          <w:sz w:val="36"/>
          <w:szCs w:val="30"/>
          <w:lang w:val="fr-CH"/>
        </w:rPr>
      </w:pPr>
      <w:r w:rsidRPr="00C6445C">
        <w:rPr>
          <w:rFonts w:asciiTheme="majorHAnsi" w:hAnsiTheme="majorHAnsi" w:cstheme="majorHAnsi"/>
          <w:b/>
          <w:lang w:val="fr-CH"/>
        </w:rPr>
        <w:br w:type="page"/>
      </w:r>
    </w:p>
    <w:p w:rsidR="004619FD" w:rsidRPr="00C6445C" w:rsidRDefault="004619FD" w:rsidP="004619FD">
      <w:pPr>
        <w:pStyle w:val="Heading1"/>
        <w:numPr>
          <w:ilvl w:val="0"/>
          <w:numId w:val="0"/>
        </w:numPr>
        <w:pBdr>
          <w:top w:val="single" w:sz="4" w:space="0"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D9D9D9" w:themeFill="background1" w:themeFillShade="D9"/>
        <w:spacing w:before="0" w:after="0"/>
        <w:ind w:left="567" w:hanging="567"/>
        <w:rPr>
          <w:rFonts w:asciiTheme="majorHAnsi" w:hAnsiTheme="majorHAnsi" w:cstheme="majorHAnsi"/>
          <w:b/>
          <w:sz w:val="32"/>
          <w:lang w:val="fr-CH"/>
        </w:rPr>
      </w:pPr>
      <w:r w:rsidRPr="00C6445C">
        <w:rPr>
          <w:rFonts w:asciiTheme="majorHAnsi" w:hAnsiTheme="majorHAnsi" w:cstheme="majorHAnsi"/>
          <w:b/>
          <w:sz w:val="32"/>
          <w:lang w:val="fr-CH"/>
        </w:rPr>
        <w:lastRenderedPageBreak/>
        <w:t xml:space="preserve">Annex </w:t>
      </w:r>
      <w:r w:rsidR="00930929" w:rsidRPr="00C6445C">
        <w:rPr>
          <w:rFonts w:asciiTheme="majorHAnsi" w:hAnsiTheme="majorHAnsi" w:cstheme="majorHAnsi"/>
          <w:b/>
          <w:sz w:val="32"/>
          <w:lang w:val="fr-CH"/>
        </w:rPr>
        <w:t>1</w:t>
      </w:r>
      <w:r w:rsidRPr="00C6445C">
        <w:rPr>
          <w:rFonts w:asciiTheme="majorHAnsi" w:hAnsiTheme="majorHAnsi" w:cstheme="majorHAnsi"/>
          <w:b/>
          <w:sz w:val="32"/>
          <w:lang w:val="fr-CH"/>
        </w:rPr>
        <w:t>: Documents Checklist</w:t>
      </w:r>
    </w:p>
    <w:p w:rsidR="004619FD" w:rsidRPr="00C6445C" w:rsidRDefault="004619FD" w:rsidP="004619FD">
      <w:pPr>
        <w:pStyle w:val="ListParagraph"/>
        <w:spacing w:line="360" w:lineRule="auto"/>
        <w:ind w:left="0"/>
        <w:rPr>
          <w:rFonts w:asciiTheme="majorHAnsi" w:hAnsiTheme="majorHAnsi" w:cstheme="majorHAnsi"/>
        </w:rPr>
      </w:pPr>
    </w:p>
    <w:p w:rsidR="0087373E" w:rsidRPr="00C6445C" w:rsidRDefault="004619FD" w:rsidP="004619FD">
      <w:pPr>
        <w:pStyle w:val="ListParagraph"/>
        <w:spacing w:line="360" w:lineRule="auto"/>
        <w:ind w:left="0"/>
        <w:rPr>
          <w:rFonts w:asciiTheme="majorHAnsi" w:hAnsiTheme="majorHAnsi" w:cstheme="majorHAnsi"/>
        </w:rPr>
      </w:pPr>
      <w:r w:rsidRPr="00C6445C">
        <w:rPr>
          <w:rFonts w:asciiTheme="majorHAnsi" w:hAnsiTheme="majorHAnsi" w:cstheme="majorHAnsi"/>
        </w:rPr>
        <w:t>Use the list below to verify the completeness of your application package:</w:t>
      </w:r>
    </w:p>
    <w:tbl>
      <w:tblPr>
        <w:tblStyle w:val="TableGrid20"/>
        <w:tblpPr w:leftFromText="180" w:rightFromText="180" w:vertAnchor="text" w:tblpY="1"/>
        <w:tblOverlap w:val="never"/>
        <w:tblW w:w="102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67"/>
        <w:gridCol w:w="9688"/>
      </w:tblGrid>
      <w:tr w:rsidR="006810B2" w:rsidRPr="00C6445C" w:rsidTr="006810B2">
        <w:trPr>
          <w:trHeight w:val="567"/>
        </w:trPr>
        <w:tc>
          <w:tcPr>
            <w:tcW w:w="567" w:type="dxa"/>
            <w:shd w:val="clear" w:color="auto" w:fill="auto"/>
            <w:vAlign w:val="center"/>
          </w:tcPr>
          <w:p w:rsidR="006810B2" w:rsidRPr="00D31F9F" w:rsidRDefault="00A11ACD" w:rsidP="006810B2">
            <w:pPr>
              <w:rPr>
                <w:rFonts w:asciiTheme="majorHAnsi" w:hAnsiTheme="majorHAnsi" w:cstheme="majorHAnsi"/>
                <w:sz w:val="22"/>
                <w:szCs w:val="22"/>
              </w:rPr>
            </w:pPr>
            <w:sdt>
              <w:sdtPr>
                <w:rPr>
                  <w:rFonts w:asciiTheme="majorHAnsi" w:hAnsiTheme="majorHAnsi" w:cstheme="majorHAnsi"/>
                </w:rPr>
                <w:id w:val="-180662496"/>
                <w14:checkbox>
                  <w14:checked w14:val="1"/>
                  <w14:checkedState w14:val="2612" w14:font="MS Gothic"/>
                  <w14:uncheckedState w14:val="2610" w14:font="MS Gothic"/>
                </w14:checkbox>
              </w:sdtPr>
              <w:sdtEndPr/>
              <w:sdtContent>
                <w:r w:rsidR="007D1B53" w:rsidRPr="00F001A9">
                  <w:rPr>
                    <w:rFonts w:ascii="MS Gothic" w:eastAsia="MS Gothic" w:hAnsi="MS Gothic" w:cs="Segoe UI Symbol" w:hint="eastAsia"/>
                    <w:sz w:val="22"/>
                    <w:szCs w:val="22"/>
                  </w:rPr>
                  <w:t>☒</w:t>
                </w:r>
              </w:sdtContent>
            </w:sdt>
          </w:p>
        </w:tc>
        <w:tc>
          <w:tcPr>
            <w:tcW w:w="9688" w:type="dxa"/>
            <w:vAlign w:val="center"/>
          </w:tcPr>
          <w:p w:rsidR="006810B2" w:rsidRPr="00C6445C" w:rsidRDefault="006810B2" w:rsidP="006810B2">
            <w:pPr>
              <w:rPr>
                <w:rFonts w:asciiTheme="majorHAnsi" w:hAnsiTheme="majorHAnsi" w:cstheme="majorHAnsi"/>
                <w:sz w:val="22"/>
                <w:szCs w:val="22"/>
              </w:rPr>
            </w:pPr>
            <w:r w:rsidRPr="00C6445C">
              <w:rPr>
                <w:rFonts w:asciiTheme="majorHAnsi" w:hAnsiTheme="majorHAnsi" w:cstheme="majorHAnsi"/>
              </w:rPr>
              <w:t>Funding Request Form</w:t>
            </w:r>
          </w:p>
        </w:tc>
      </w:tr>
      <w:tr w:rsidR="006810B2" w:rsidRPr="00C6445C" w:rsidTr="006810B2">
        <w:trPr>
          <w:trHeight w:val="567"/>
        </w:trPr>
        <w:tc>
          <w:tcPr>
            <w:tcW w:w="567" w:type="dxa"/>
            <w:shd w:val="clear" w:color="auto" w:fill="auto"/>
            <w:vAlign w:val="center"/>
          </w:tcPr>
          <w:p w:rsidR="006810B2" w:rsidRPr="00D31F9F" w:rsidRDefault="00A11ACD" w:rsidP="006810B2">
            <w:pPr>
              <w:rPr>
                <w:rFonts w:asciiTheme="majorHAnsi" w:hAnsiTheme="majorHAnsi" w:cstheme="majorHAnsi"/>
                <w:sz w:val="22"/>
                <w:szCs w:val="22"/>
              </w:rPr>
            </w:pPr>
            <w:sdt>
              <w:sdtPr>
                <w:rPr>
                  <w:rFonts w:asciiTheme="majorHAnsi" w:hAnsiTheme="majorHAnsi" w:cstheme="majorHAnsi"/>
                </w:rPr>
                <w:id w:val="-797372883"/>
                <w14:checkbox>
                  <w14:checked w14:val="1"/>
                  <w14:checkedState w14:val="2612" w14:font="MS Gothic"/>
                  <w14:uncheckedState w14:val="2610" w14:font="MS Gothic"/>
                </w14:checkbox>
              </w:sdtPr>
              <w:sdtEndPr/>
              <w:sdtContent>
                <w:r w:rsidR="007D1B53" w:rsidRPr="00F001A9">
                  <w:rPr>
                    <w:rFonts w:ascii="MS Gothic" w:eastAsia="MS Gothic" w:hAnsi="MS Gothic" w:cs="Segoe UI Symbol" w:hint="eastAsia"/>
                    <w:sz w:val="22"/>
                    <w:szCs w:val="22"/>
                  </w:rPr>
                  <w:t>☒</w:t>
                </w:r>
              </w:sdtContent>
            </w:sdt>
          </w:p>
        </w:tc>
        <w:tc>
          <w:tcPr>
            <w:tcW w:w="9688" w:type="dxa"/>
            <w:vAlign w:val="center"/>
          </w:tcPr>
          <w:p w:rsidR="006810B2" w:rsidRPr="00D31F9F" w:rsidRDefault="00A11ACD" w:rsidP="006810B2">
            <w:pPr>
              <w:rPr>
                <w:rFonts w:asciiTheme="majorHAnsi" w:hAnsiTheme="majorHAnsi" w:cstheme="majorHAnsi"/>
                <w:sz w:val="22"/>
                <w:szCs w:val="22"/>
              </w:rPr>
            </w:pPr>
            <w:hyperlink r:id="rId21" w:history="1">
              <w:r w:rsidR="002A2B58" w:rsidRPr="00C6445C">
                <w:rPr>
                  <w:rStyle w:val="Hyperlink"/>
                  <w:rFonts w:asciiTheme="majorHAnsi" w:hAnsiTheme="majorHAnsi" w:cstheme="majorHAnsi"/>
                </w:rPr>
                <w:t>CCM Endorsement</w:t>
              </w:r>
              <w:r w:rsidR="00770C95" w:rsidRPr="00C6445C">
                <w:rPr>
                  <w:rStyle w:val="Hyperlink"/>
                  <w:rFonts w:asciiTheme="majorHAnsi" w:hAnsiTheme="majorHAnsi" w:cstheme="majorHAnsi"/>
                </w:rPr>
                <w:t xml:space="preserve"> of Funding Request</w:t>
              </w:r>
            </w:hyperlink>
            <w:r w:rsidR="008F0C32" w:rsidRPr="00C6445C">
              <w:rPr>
                <w:rStyle w:val="FootnoteReference"/>
                <w:rFonts w:asciiTheme="majorHAnsi" w:hAnsiTheme="majorHAnsi" w:cstheme="majorHAnsi"/>
                <w:color w:val="0563C1" w:themeColor="hyperlink"/>
                <w:u w:val="single"/>
              </w:rPr>
              <w:footnoteReference w:id="5"/>
            </w:r>
          </w:p>
        </w:tc>
      </w:tr>
      <w:tr w:rsidR="006810B2" w:rsidRPr="00C6445C" w:rsidTr="006810B2">
        <w:trPr>
          <w:trHeight w:val="567"/>
        </w:trPr>
        <w:tc>
          <w:tcPr>
            <w:tcW w:w="567" w:type="dxa"/>
            <w:shd w:val="clear" w:color="auto" w:fill="auto"/>
            <w:vAlign w:val="center"/>
          </w:tcPr>
          <w:p w:rsidR="006810B2" w:rsidRPr="00D31F9F" w:rsidRDefault="00A11ACD" w:rsidP="006810B2">
            <w:pPr>
              <w:rPr>
                <w:rFonts w:asciiTheme="majorHAnsi" w:hAnsiTheme="majorHAnsi" w:cstheme="majorHAnsi"/>
                <w:sz w:val="22"/>
                <w:szCs w:val="22"/>
              </w:rPr>
            </w:pPr>
            <w:sdt>
              <w:sdtPr>
                <w:rPr>
                  <w:rFonts w:asciiTheme="majorHAnsi" w:hAnsiTheme="majorHAnsi" w:cstheme="majorHAnsi"/>
                </w:rPr>
                <w:id w:val="254638760"/>
                <w14:checkbox>
                  <w14:checked w14:val="0"/>
                  <w14:checkedState w14:val="2612" w14:font="MS Gothic"/>
                  <w14:uncheckedState w14:val="2610" w14:font="MS Gothic"/>
                </w14:checkbox>
              </w:sdtPr>
              <w:sdtEndPr/>
              <w:sdtContent>
                <w:r w:rsidR="006810B2" w:rsidRPr="00D31F9F">
                  <w:rPr>
                    <w:rFonts w:ascii="Segoe UI Symbol" w:hAnsi="Segoe UI Symbol" w:cs="Segoe UI Symbol"/>
                    <w:sz w:val="22"/>
                    <w:szCs w:val="22"/>
                  </w:rPr>
                  <w:t>☐</w:t>
                </w:r>
              </w:sdtContent>
            </w:sdt>
          </w:p>
        </w:tc>
        <w:tc>
          <w:tcPr>
            <w:tcW w:w="9688" w:type="dxa"/>
            <w:vAlign w:val="center"/>
          </w:tcPr>
          <w:p w:rsidR="006810B2" w:rsidRPr="00C6445C" w:rsidRDefault="00770C95" w:rsidP="006810B2">
            <w:pPr>
              <w:rPr>
                <w:rFonts w:asciiTheme="majorHAnsi" w:hAnsiTheme="majorHAnsi" w:cstheme="majorHAnsi"/>
                <w:b/>
                <w:sz w:val="22"/>
                <w:szCs w:val="22"/>
              </w:rPr>
            </w:pPr>
            <w:r w:rsidRPr="00C6445C">
              <w:rPr>
                <w:rFonts w:asciiTheme="majorHAnsi" w:hAnsiTheme="majorHAnsi" w:cstheme="majorHAnsi"/>
              </w:rPr>
              <w:t>National COVID-19 Response Plan (if available)</w:t>
            </w:r>
          </w:p>
        </w:tc>
      </w:tr>
      <w:tr w:rsidR="006810B2" w:rsidRPr="00C6445C" w:rsidTr="006810B2">
        <w:trPr>
          <w:trHeight w:val="567"/>
        </w:trPr>
        <w:tc>
          <w:tcPr>
            <w:tcW w:w="567" w:type="dxa"/>
            <w:shd w:val="clear" w:color="auto" w:fill="auto"/>
            <w:vAlign w:val="center"/>
          </w:tcPr>
          <w:p w:rsidR="006810B2" w:rsidRPr="00D31F9F" w:rsidRDefault="00A11ACD" w:rsidP="006810B2">
            <w:pPr>
              <w:rPr>
                <w:rFonts w:asciiTheme="majorHAnsi" w:hAnsiTheme="majorHAnsi" w:cstheme="majorHAnsi"/>
                <w:sz w:val="22"/>
                <w:szCs w:val="22"/>
              </w:rPr>
            </w:pPr>
            <w:sdt>
              <w:sdtPr>
                <w:rPr>
                  <w:rFonts w:asciiTheme="majorHAnsi" w:hAnsiTheme="majorHAnsi" w:cstheme="majorHAnsi"/>
                </w:rPr>
                <w:id w:val="189352396"/>
                <w14:checkbox>
                  <w14:checked w14:val="0"/>
                  <w14:checkedState w14:val="2612" w14:font="MS Gothic"/>
                  <w14:uncheckedState w14:val="2610" w14:font="MS Gothic"/>
                </w14:checkbox>
              </w:sdtPr>
              <w:sdtEndPr/>
              <w:sdtContent>
                <w:r w:rsidR="006810B2" w:rsidRPr="00D31F9F">
                  <w:rPr>
                    <w:rFonts w:ascii="Segoe UI Symbol" w:hAnsi="Segoe UI Symbol" w:cs="Segoe UI Symbol"/>
                    <w:sz w:val="22"/>
                    <w:szCs w:val="22"/>
                  </w:rPr>
                  <w:t>☐</w:t>
                </w:r>
              </w:sdtContent>
            </w:sdt>
          </w:p>
        </w:tc>
        <w:tc>
          <w:tcPr>
            <w:tcW w:w="9688" w:type="dxa"/>
            <w:vAlign w:val="center"/>
          </w:tcPr>
          <w:p w:rsidR="006810B2" w:rsidRPr="00C6445C" w:rsidRDefault="00770C95" w:rsidP="006810B2">
            <w:pPr>
              <w:rPr>
                <w:rFonts w:asciiTheme="majorHAnsi" w:hAnsiTheme="majorHAnsi" w:cstheme="majorHAnsi"/>
                <w:b/>
                <w:sz w:val="22"/>
                <w:szCs w:val="22"/>
              </w:rPr>
            </w:pPr>
            <w:r w:rsidRPr="00C6445C">
              <w:rPr>
                <w:rFonts w:asciiTheme="majorHAnsi" w:hAnsiTheme="majorHAnsi" w:cstheme="majorHAnsi"/>
              </w:rPr>
              <w:t>Funding applications to international donors</w:t>
            </w:r>
            <w:r w:rsidR="0000399C" w:rsidRPr="00C6445C">
              <w:rPr>
                <w:rFonts w:asciiTheme="majorHAnsi" w:hAnsiTheme="majorHAnsi" w:cstheme="majorHAnsi"/>
              </w:rPr>
              <w:t xml:space="preserve"> (as relevant)</w:t>
            </w:r>
          </w:p>
        </w:tc>
      </w:tr>
    </w:tbl>
    <w:p w:rsidR="006810B2" w:rsidRPr="00D31F9F" w:rsidRDefault="006810B2" w:rsidP="004619FD">
      <w:pPr>
        <w:pStyle w:val="ListParagraph"/>
        <w:spacing w:line="360" w:lineRule="auto"/>
        <w:ind w:left="0"/>
        <w:rPr>
          <w:rFonts w:asciiTheme="majorHAnsi" w:hAnsiTheme="majorHAnsi" w:cstheme="majorHAnsi"/>
        </w:rPr>
      </w:pPr>
    </w:p>
    <w:p w:rsidR="003A06D5" w:rsidRPr="00C6445C" w:rsidRDefault="003A06D5">
      <w:pPr>
        <w:spacing w:after="160" w:line="0" w:lineRule="auto"/>
        <w:rPr>
          <w:rFonts w:asciiTheme="majorHAnsi" w:eastAsiaTheme="majorEastAsia" w:hAnsiTheme="majorHAnsi" w:cstheme="majorHAnsi"/>
          <w:b/>
          <w:bCs/>
          <w:noProof/>
          <w:sz w:val="32"/>
          <w:szCs w:val="30"/>
          <w:lang w:val="fr-CH"/>
        </w:rPr>
      </w:pPr>
      <w:r w:rsidRPr="00C6445C">
        <w:rPr>
          <w:rFonts w:asciiTheme="majorHAnsi" w:hAnsiTheme="majorHAnsi" w:cstheme="majorHAnsi"/>
          <w:b/>
          <w:sz w:val="32"/>
          <w:lang w:val="fr-CH"/>
        </w:rPr>
        <w:br w:type="page"/>
      </w:r>
    </w:p>
    <w:p w:rsidR="004A3469" w:rsidRPr="00C6445C" w:rsidRDefault="004A3469" w:rsidP="003A06D5">
      <w:pPr>
        <w:pStyle w:val="Heading1"/>
        <w:numPr>
          <w:ilvl w:val="0"/>
          <w:numId w:val="0"/>
        </w:numPr>
        <w:pBdr>
          <w:top w:val="single" w:sz="4" w:space="0"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D9D9D9" w:themeFill="background1" w:themeFillShade="D9"/>
        <w:spacing w:before="0" w:after="0"/>
        <w:rPr>
          <w:rFonts w:asciiTheme="majorHAnsi" w:hAnsiTheme="majorHAnsi" w:cstheme="majorHAnsi"/>
          <w:b/>
          <w:sz w:val="32"/>
          <w:lang w:val="fr-CH"/>
        </w:rPr>
        <w:sectPr w:rsidR="004A3469" w:rsidRPr="00C6445C" w:rsidSect="00F5709E">
          <w:headerReference w:type="even" r:id="rId22"/>
          <w:headerReference w:type="default" r:id="rId23"/>
          <w:footerReference w:type="even" r:id="rId24"/>
          <w:footerReference w:type="default" r:id="rId25"/>
          <w:headerReference w:type="first" r:id="rId26"/>
          <w:footerReference w:type="first" r:id="rId27"/>
          <w:pgSz w:w="11906" w:h="16838" w:code="9"/>
          <w:pgMar w:top="720" w:right="720" w:bottom="720" w:left="720" w:header="720" w:footer="288" w:gutter="0"/>
          <w:cols w:space="720"/>
          <w:titlePg/>
          <w:docGrid w:linePitch="360"/>
        </w:sectPr>
      </w:pPr>
    </w:p>
    <w:p w:rsidR="003A06D5" w:rsidRPr="00C6445C" w:rsidRDefault="003A06D5" w:rsidP="003A06D5">
      <w:pPr>
        <w:pStyle w:val="Heading1"/>
        <w:numPr>
          <w:ilvl w:val="0"/>
          <w:numId w:val="0"/>
        </w:numPr>
        <w:pBdr>
          <w:top w:val="single" w:sz="4" w:space="0"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D9D9D9" w:themeFill="background1" w:themeFillShade="D9"/>
        <w:spacing w:before="0" w:after="0"/>
        <w:rPr>
          <w:rFonts w:asciiTheme="majorHAnsi" w:hAnsiTheme="majorHAnsi" w:cstheme="majorHAnsi"/>
          <w:b/>
          <w:sz w:val="32"/>
          <w:lang w:val="fr-CH"/>
        </w:rPr>
      </w:pPr>
      <w:r w:rsidRPr="00C6445C">
        <w:rPr>
          <w:rFonts w:asciiTheme="majorHAnsi" w:hAnsiTheme="majorHAnsi" w:cstheme="majorHAnsi"/>
          <w:b/>
          <w:sz w:val="32"/>
          <w:lang w:val="fr-CH"/>
        </w:rPr>
        <w:lastRenderedPageBreak/>
        <w:t xml:space="preserve">Annex 2: </w:t>
      </w:r>
      <w:r w:rsidR="00AC4CDA" w:rsidRPr="00C6445C">
        <w:rPr>
          <w:rFonts w:asciiTheme="majorHAnsi" w:hAnsiTheme="majorHAnsi" w:cstheme="majorHAnsi"/>
          <w:b/>
          <w:sz w:val="32"/>
          <w:lang w:val="fr-CH"/>
        </w:rPr>
        <w:t xml:space="preserve">Only Required if Requesting </w:t>
      </w:r>
      <w:r w:rsidR="002E1A4E" w:rsidRPr="00C6445C">
        <w:rPr>
          <w:rFonts w:asciiTheme="majorHAnsi" w:hAnsiTheme="majorHAnsi" w:cstheme="majorHAnsi"/>
          <w:b/>
          <w:sz w:val="32"/>
          <w:lang w:val="fr-CH"/>
        </w:rPr>
        <w:t xml:space="preserve">COVID-19 </w:t>
      </w:r>
      <w:r w:rsidRPr="00C6445C">
        <w:rPr>
          <w:rFonts w:asciiTheme="majorHAnsi" w:hAnsiTheme="majorHAnsi" w:cstheme="majorHAnsi"/>
          <w:b/>
          <w:sz w:val="32"/>
          <w:lang w:val="fr-CH"/>
        </w:rPr>
        <w:t>Diagnostic Tests</w:t>
      </w:r>
      <w:r w:rsidR="00AC4CDA" w:rsidRPr="00C6445C">
        <w:rPr>
          <w:rFonts w:asciiTheme="majorHAnsi" w:hAnsiTheme="majorHAnsi" w:cstheme="majorHAnsi"/>
          <w:b/>
          <w:sz w:val="32"/>
          <w:lang w:val="fr-CH"/>
        </w:rPr>
        <w:t xml:space="preserve"> </w:t>
      </w:r>
    </w:p>
    <w:p w:rsidR="00300144" w:rsidRPr="00C6445C" w:rsidRDefault="00300144" w:rsidP="002E05EF">
      <w:pPr>
        <w:pStyle w:val="ListParagraph"/>
        <w:spacing w:line="360" w:lineRule="auto"/>
        <w:ind w:left="0"/>
        <w:jc w:val="both"/>
        <w:rPr>
          <w:rFonts w:asciiTheme="majorHAnsi" w:hAnsiTheme="majorHAnsi" w:cstheme="majorHAnsi"/>
          <w:i/>
        </w:rPr>
      </w:pPr>
    </w:p>
    <w:p w:rsidR="00300144" w:rsidRPr="00C6445C" w:rsidRDefault="00300144" w:rsidP="00AC4CDA">
      <w:pPr>
        <w:pStyle w:val="ListParagraph"/>
        <w:spacing w:line="360" w:lineRule="auto"/>
        <w:ind w:left="90"/>
        <w:jc w:val="both"/>
        <w:rPr>
          <w:rFonts w:asciiTheme="majorHAnsi" w:hAnsiTheme="majorHAnsi" w:cstheme="majorHAnsi"/>
        </w:rPr>
      </w:pPr>
      <w:r w:rsidRPr="00C6445C">
        <w:rPr>
          <w:rFonts w:asciiTheme="majorHAnsi" w:hAnsiTheme="majorHAnsi" w:cstheme="majorHAnsi"/>
          <w:i/>
        </w:rPr>
        <w:t>Context:</w:t>
      </w:r>
      <w:r w:rsidRPr="00C6445C">
        <w:rPr>
          <w:rFonts w:asciiTheme="majorHAnsi" w:hAnsiTheme="majorHAnsi" w:cstheme="majorHAnsi"/>
        </w:rPr>
        <w:t xml:space="preserve"> There is a currently a global shortfall in supply of COVID</w:t>
      </w:r>
      <w:r w:rsidR="0001048D" w:rsidRPr="00C6445C">
        <w:rPr>
          <w:rFonts w:asciiTheme="majorHAnsi" w:hAnsiTheme="majorHAnsi" w:cstheme="majorHAnsi"/>
        </w:rPr>
        <w:t>-19</w:t>
      </w:r>
      <w:r w:rsidRPr="00C6445C">
        <w:rPr>
          <w:rFonts w:asciiTheme="majorHAnsi" w:hAnsiTheme="majorHAnsi" w:cstheme="majorHAnsi"/>
        </w:rPr>
        <w:t xml:space="preserve"> diagnostics. Please submit your request for number of tests and sample collection kits for the full amount needed over the next 16 weeks, noting that due to supply constraints the actual amount provided may be less than that or be distributed in tranches over the period rather than </w:t>
      </w:r>
      <w:r w:rsidR="00417AF3" w:rsidRPr="00C6445C">
        <w:rPr>
          <w:rFonts w:asciiTheme="majorHAnsi" w:hAnsiTheme="majorHAnsi" w:cstheme="majorHAnsi"/>
        </w:rPr>
        <w:t>as a single batch</w:t>
      </w:r>
      <w:r w:rsidRPr="00C6445C">
        <w:rPr>
          <w:rFonts w:asciiTheme="majorHAnsi" w:hAnsiTheme="majorHAnsi" w:cstheme="majorHAnsi"/>
        </w:rPr>
        <w:t xml:space="preserve">. We will be transparently communicating updated diagnostic volumes on a frequent basis as and when more supply becomes available. More granular guidance on the exact operational model will be issued shortly. In addition, we are cognizant that there is an evolving landscape of manual and rapid diagnostic tests, and we will be revising our approach and guidance as the WHO guidance evolves on those products. </w:t>
      </w:r>
      <w:r w:rsidR="007A2FF7" w:rsidRPr="00C6445C">
        <w:rPr>
          <w:rFonts w:asciiTheme="majorHAnsi" w:hAnsiTheme="majorHAnsi" w:cstheme="majorHAnsi"/>
        </w:rPr>
        <w:t xml:space="preserve">Currently, the Global Fund will focus primarily on funding automated rather than manual tests. </w:t>
      </w:r>
      <w:r w:rsidRPr="00C6445C">
        <w:rPr>
          <w:rFonts w:asciiTheme="majorHAnsi" w:hAnsiTheme="majorHAnsi" w:cstheme="majorHAnsi"/>
        </w:rPr>
        <w:t xml:space="preserve">The following information is required if requesting COVID-19 </w:t>
      </w:r>
      <w:r w:rsidR="00AC4CDA" w:rsidRPr="00C6445C">
        <w:rPr>
          <w:rFonts w:asciiTheme="majorHAnsi" w:hAnsiTheme="majorHAnsi" w:cstheme="majorHAnsi"/>
        </w:rPr>
        <w:t>d</w:t>
      </w:r>
      <w:r w:rsidRPr="00C6445C">
        <w:rPr>
          <w:rFonts w:asciiTheme="majorHAnsi" w:hAnsiTheme="majorHAnsi" w:cstheme="majorHAnsi"/>
        </w:rPr>
        <w:t>iagnostic tests:</w:t>
      </w:r>
    </w:p>
    <w:tbl>
      <w:tblPr>
        <w:tblW w:w="15390" w:type="dxa"/>
        <w:tblLayout w:type="fixed"/>
        <w:tblLook w:val="04A0" w:firstRow="1" w:lastRow="0" w:firstColumn="1" w:lastColumn="0" w:noHBand="0" w:noVBand="1"/>
      </w:tblPr>
      <w:tblGrid>
        <w:gridCol w:w="1080"/>
        <w:gridCol w:w="1080"/>
        <w:gridCol w:w="1620"/>
        <w:gridCol w:w="1800"/>
        <w:gridCol w:w="1170"/>
        <w:gridCol w:w="990"/>
        <w:gridCol w:w="1800"/>
        <w:gridCol w:w="1260"/>
        <w:gridCol w:w="1260"/>
        <w:gridCol w:w="1710"/>
        <w:gridCol w:w="1620"/>
      </w:tblGrid>
      <w:tr w:rsidR="00300144" w:rsidRPr="00C6445C" w:rsidTr="00CC5852">
        <w:trPr>
          <w:trHeight w:val="1170"/>
        </w:trPr>
        <w:tc>
          <w:tcPr>
            <w:tcW w:w="1080" w:type="dxa"/>
            <w:tcBorders>
              <w:top w:val="single" w:sz="8" w:space="0" w:color="auto"/>
              <w:left w:val="nil"/>
              <w:bottom w:val="nil"/>
              <w:right w:val="nil"/>
            </w:tcBorders>
            <w:shd w:val="clear" w:color="000000" w:fill="44546A"/>
            <w:vAlign w:val="center"/>
            <w:hideMark/>
          </w:tcPr>
          <w:p w:rsidR="00300144" w:rsidRPr="00C6445C" w:rsidRDefault="00300144" w:rsidP="00300144">
            <w:pPr>
              <w:spacing w:after="0" w:line="240" w:lineRule="auto"/>
              <w:rPr>
                <w:rFonts w:asciiTheme="majorHAnsi" w:eastAsia="Times New Roman" w:hAnsiTheme="majorHAnsi" w:cstheme="majorHAnsi"/>
                <w:b/>
                <w:bCs/>
                <w:color w:val="FFFFFF"/>
                <w:sz w:val="14"/>
                <w:szCs w:val="14"/>
              </w:rPr>
            </w:pPr>
            <w:r w:rsidRPr="00C6445C">
              <w:rPr>
                <w:rFonts w:asciiTheme="majorHAnsi" w:eastAsia="Times New Roman" w:hAnsiTheme="majorHAnsi" w:cstheme="majorHAnsi"/>
                <w:b/>
                <w:bCs/>
                <w:color w:val="FFFFFF"/>
                <w:sz w:val="14"/>
                <w:szCs w:val="14"/>
              </w:rPr>
              <w:t xml:space="preserve">A. </w:t>
            </w:r>
            <w:proofErr w:type="spellStart"/>
            <w:r w:rsidRPr="00C6445C">
              <w:rPr>
                <w:rFonts w:asciiTheme="majorHAnsi" w:eastAsia="Times New Roman" w:hAnsiTheme="majorHAnsi" w:cstheme="majorHAnsi"/>
                <w:b/>
                <w:bCs/>
                <w:color w:val="FFFFFF"/>
                <w:sz w:val="14"/>
                <w:szCs w:val="14"/>
              </w:rPr>
              <w:t>Manufact-urer</w:t>
            </w:r>
            <w:proofErr w:type="spellEnd"/>
            <w:r w:rsidRPr="00C6445C">
              <w:rPr>
                <w:rFonts w:asciiTheme="majorHAnsi" w:eastAsia="Times New Roman" w:hAnsiTheme="majorHAnsi" w:cstheme="majorHAnsi"/>
                <w:b/>
                <w:bCs/>
                <w:color w:val="FFFFFF"/>
                <w:sz w:val="14"/>
                <w:szCs w:val="14"/>
              </w:rPr>
              <w:t xml:space="preserve"> / Type</w:t>
            </w:r>
          </w:p>
        </w:tc>
        <w:tc>
          <w:tcPr>
            <w:tcW w:w="1080" w:type="dxa"/>
            <w:tcBorders>
              <w:top w:val="single" w:sz="8" w:space="0" w:color="auto"/>
              <w:left w:val="nil"/>
              <w:bottom w:val="nil"/>
              <w:right w:val="nil"/>
            </w:tcBorders>
            <w:shd w:val="clear" w:color="000000" w:fill="44546A"/>
            <w:vAlign w:val="center"/>
            <w:hideMark/>
          </w:tcPr>
          <w:p w:rsidR="00300144" w:rsidRPr="00C6445C" w:rsidRDefault="00300144" w:rsidP="00300144">
            <w:pPr>
              <w:spacing w:after="0" w:line="240" w:lineRule="auto"/>
              <w:rPr>
                <w:rFonts w:asciiTheme="majorHAnsi" w:eastAsia="Times New Roman" w:hAnsiTheme="majorHAnsi" w:cstheme="majorHAnsi"/>
                <w:b/>
                <w:bCs/>
                <w:color w:val="FFFFFF"/>
                <w:sz w:val="14"/>
                <w:szCs w:val="14"/>
              </w:rPr>
            </w:pPr>
            <w:r w:rsidRPr="00C6445C">
              <w:rPr>
                <w:rFonts w:asciiTheme="majorHAnsi" w:eastAsia="Times New Roman" w:hAnsiTheme="majorHAnsi" w:cstheme="majorHAnsi"/>
                <w:b/>
                <w:bCs/>
                <w:color w:val="FFFFFF"/>
                <w:sz w:val="14"/>
                <w:szCs w:val="14"/>
              </w:rPr>
              <w:t>B. Name of COVID-19 test kit</w:t>
            </w:r>
          </w:p>
        </w:tc>
        <w:tc>
          <w:tcPr>
            <w:tcW w:w="1620" w:type="dxa"/>
            <w:tcBorders>
              <w:top w:val="single" w:sz="8" w:space="0" w:color="auto"/>
              <w:left w:val="nil"/>
              <w:bottom w:val="nil"/>
              <w:right w:val="nil"/>
            </w:tcBorders>
            <w:shd w:val="clear" w:color="000000" w:fill="44546A"/>
            <w:vAlign w:val="center"/>
            <w:hideMark/>
          </w:tcPr>
          <w:p w:rsidR="00300144" w:rsidRPr="00C6445C" w:rsidRDefault="00300144" w:rsidP="00300144">
            <w:pPr>
              <w:spacing w:after="0" w:line="240" w:lineRule="auto"/>
              <w:rPr>
                <w:rFonts w:asciiTheme="majorHAnsi" w:eastAsia="Times New Roman" w:hAnsiTheme="majorHAnsi" w:cstheme="majorHAnsi"/>
                <w:b/>
                <w:bCs/>
                <w:color w:val="FFFFFF"/>
                <w:sz w:val="14"/>
                <w:szCs w:val="14"/>
              </w:rPr>
            </w:pPr>
            <w:r w:rsidRPr="00C6445C">
              <w:rPr>
                <w:rFonts w:asciiTheme="majorHAnsi" w:eastAsia="Times New Roman" w:hAnsiTheme="majorHAnsi" w:cstheme="majorHAnsi"/>
                <w:b/>
                <w:bCs/>
                <w:color w:val="FFFFFF"/>
                <w:sz w:val="14"/>
                <w:szCs w:val="14"/>
              </w:rPr>
              <w:t>C. Required Instrument Model</w:t>
            </w:r>
          </w:p>
        </w:tc>
        <w:tc>
          <w:tcPr>
            <w:tcW w:w="1800" w:type="dxa"/>
            <w:tcBorders>
              <w:top w:val="single" w:sz="8" w:space="0" w:color="auto"/>
              <w:left w:val="nil"/>
              <w:right w:val="nil"/>
            </w:tcBorders>
            <w:shd w:val="clear" w:color="000000" w:fill="44546A"/>
            <w:vAlign w:val="center"/>
            <w:hideMark/>
          </w:tcPr>
          <w:p w:rsidR="00300144" w:rsidRPr="00C6445C" w:rsidRDefault="00300144" w:rsidP="00300144">
            <w:pPr>
              <w:spacing w:after="0" w:line="240" w:lineRule="auto"/>
              <w:rPr>
                <w:rFonts w:asciiTheme="majorHAnsi" w:eastAsia="Times New Roman" w:hAnsiTheme="majorHAnsi" w:cstheme="majorHAnsi"/>
                <w:b/>
                <w:bCs/>
                <w:color w:val="FFFFFF"/>
                <w:sz w:val="14"/>
                <w:szCs w:val="14"/>
              </w:rPr>
            </w:pPr>
            <w:r w:rsidRPr="00C6445C">
              <w:rPr>
                <w:rFonts w:asciiTheme="majorHAnsi" w:eastAsia="Times New Roman" w:hAnsiTheme="majorHAnsi" w:cstheme="majorHAnsi"/>
                <w:b/>
                <w:bCs/>
                <w:color w:val="FFFFFF"/>
                <w:sz w:val="14"/>
                <w:szCs w:val="14"/>
              </w:rPr>
              <w:t>D. Number of instruments available for COVID</w:t>
            </w:r>
            <w:r w:rsidR="00F256AC" w:rsidRPr="00C6445C">
              <w:rPr>
                <w:rFonts w:asciiTheme="majorHAnsi" w:eastAsia="Times New Roman" w:hAnsiTheme="majorHAnsi" w:cstheme="majorHAnsi"/>
                <w:b/>
                <w:bCs/>
                <w:color w:val="FFFFFF"/>
                <w:sz w:val="14"/>
                <w:szCs w:val="14"/>
              </w:rPr>
              <w:t>-19</w:t>
            </w:r>
            <w:r w:rsidRPr="00C6445C">
              <w:rPr>
                <w:rFonts w:asciiTheme="majorHAnsi" w:eastAsia="Times New Roman" w:hAnsiTheme="majorHAnsi" w:cstheme="majorHAnsi"/>
                <w:b/>
                <w:bCs/>
                <w:color w:val="FFFFFF"/>
                <w:sz w:val="14"/>
                <w:szCs w:val="14"/>
              </w:rPr>
              <w:t xml:space="preserve"> testing in Country</w:t>
            </w:r>
          </w:p>
        </w:tc>
        <w:tc>
          <w:tcPr>
            <w:tcW w:w="1170" w:type="dxa"/>
            <w:tcBorders>
              <w:top w:val="single" w:sz="8" w:space="0" w:color="auto"/>
              <w:left w:val="nil"/>
              <w:right w:val="nil"/>
            </w:tcBorders>
            <w:shd w:val="clear" w:color="000000" w:fill="44546A"/>
            <w:vAlign w:val="center"/>
            <w:hideMark/>
          </w:tcPr>
          <w:p w:rsidR="00300144" w:rsidRPr="00C6445C" w:rsidRDefault="00300144" w:rsidP="00300144">
            <w:pPr>
              <w:spacing w:after="0" w:line="240" w:lineRule="auto"/>
              <w:rPr>
                <w:rFonts w:asciiTheme="majorHAnsi" w:eastAsia="Times New Roman" w:hAnsiTheme="majorHAnsi" w:cstheme="majorHAnsi"/>
                <w:b/>
                <w:bCs/>
                <w:color w:val="FFFFFF"/>
                <w:sz w:val="14"/>
                <w:szCs w:val="14"/>
              </w:rPr>
            </w:pPr>
            <w:r w:rsidRPr="00C6445C">
              <w:rPr>
                <w:rFonts w:asciiTheme="majorHAnsi" w:eastAsia="Times New Roman" w:hAnsiTheme="majorHAnsi" w:cstheme="majorHAnsi"/>
                <w:b/>
                <w:bCs/>
                <w:color w:val="FFFFFF"/>
                <w:sz w:val="14"/>
                <w:szCs w:val="14"/>
              </w:rPr>
              <w:t>E. Indicative Cost per Test (USD)*</w:t>
            </w:r>
          </w:p>
        </w:tc>
        <w:tc>
          <w:tcPr>
            <w:tcW w:w="990" w:type="dxa"/>
            <w:tcBorders>
              <w:top w:val="single" w:sz="8" w:space="0" w:color="auto"/>
              <w:left w:val="nil"/>
              <w:right w:val="nil"/>
            </w:tcBorders>
            <w:shd w:val="clear" w:color="000000" w:fill="44546A"/>
            <w:vAlign w:val="center"/>
            <w:hideMark/>
          </w:tcPr>
          <w:p w:rsidR="00300144" w:rsidRPr="00C6445C" w:rsidRDefault="00300144" w:rsidP="00300144">
            <w:pPr>
              <w:spacing w:after="0" w:line="240" w:lineRule="auto"/>
              <w:rPr>
                <w:rFonts w:asciiTheme="majorHAnsi" w:eastAsia="Times New Roman" w:hAnsiTheme="majorHAnsi" w:cstheme="majorHAnsi"/>
                <w:b/>
                <w:bCs/>
                <w:color w:val="FFFFFF"/>
                <w:sz w:val="14"/>
                <w:szCs w:val="14"/>
              </w:rPr>
            </w:pPr>
            <w:r w:rsidRPr="00C6445C">
              <w:rPr>
                <w:rFonts w:asciiTheme="majorHAnsi" w:eastAsia="Times New Roman" w:hAnsiTheme="majorHAnsi" w:cstheme="majorHAnsi"/>
                <w:b/>
                <w:bCs/>
                <w:color w:val="FFFFFF"/>
                <w:sz w:val="14"/>
                <w:szCs w:val="14"/>
              </w:rPr>
              <w:t>F. Number of Tests Requested</w:t>
            </w:r>
          </w:p>
        </w:tc>
        <w:tc>
          <w:tcPr>
            <w:tcW w:w="1800" w:type="dxa"/>
            <w:tcBorders>
              <w:top w:val="single" w:sz="8" w:space="0" w:color="auto"/>
              <w:left w:val="nil"/>
            </w:tcBorders>
            <w:shd w:val="clear" w:color="000000" w:fill="44546A"/>
            <w:vAlign w:val="center"/>
            <w:hideMark/>
          </w:tcPr>
          <w:p w:rsidR="00300144" w:rsidRPr="00C6445C" w:rsidRDefault="00300144" w:rsidP="00300144">
            <w:pPr>
              <w:spacing w:after="0" w:line="240" w:lineRule="auto"/>
              <w:rPr>
                <w:rFonts w:asciiTheme="majorHAnsi" w:eastAsia="Times New Roman" w:hAnsiTheme="majorHAnsi" w:cstheme="majorHAnsi"/>
                <w:b/>
                <w:bCs/>
                <w:color w:val="FFFFFF"/>
                <w:sz w:val="14"/>
                <w:szCs w:val="14"/>
              </w:rPr>
            </w:pPr>
            <w:r w:rsidRPr="00C6445C">
              <w:rPr>
                <w:rFonts w:asciiTheme="majorHAnsi" w:eastAsia="Times New Roman" w:hAnsiTheme="majorHAnsi" w:cstheme="majorHAnsi"/>
                <w:b/>
                <w:bCs/>
                <w:color w:val="FFFFFF"/>
                <w:sz w:val="14"/>
                <w:szCs w:val="14"/>
              </w:rPr>
              <w:t>G. Implied Cost of Requested Tests (column E x column F)</w:t>
            </w:r>
          </w:p>
        </w:tc>
        <w:tc>
          <w:tcPr>
            <w:tcW w:w="1260" w:type="dxa"/>
            <w:tcBorders>
              <w:top w:val="single" w:sz="8" w:space="0" w:color="auto"/>
              <w:right w:val="nil"/>
            </w:tcBorders>
            <w:shd w:val="clear" w:color="000000" w:fill="44546A"/>
            <w:vAlign w:val="center"/>
            <w:hideMark/>
          </w:tcPr>
          <w:p w:rsidR="00300144" w:rsidRPr="00C6445C" w:rsidRDefault="00300144" w:rsidP="00300144">
            <w:pPr>
              <w:spacing w:after="0" w:line="240" w:lineRule="auto"/>
              <w:rPr>
                <w:rFonts w:asciiTheme="majorHAnsi" w:eastAsia="Times New Roman" w:hAnsiTheme="majorHAnsi" w:cstheme="majorHAnsi"/>
                <w:b/>
                <w:bCs/>
                <w:color w:val="FFFFFF"/>
                <w:sz w:val="14"/>
                <w:szCs w:val="14"/>
              </w:rPr>
            </w:pPr>
            <w:r w:rsidRPr="00C6445C">
              <w:rPr>
                <w:rFonts w:asciiTheme="majorHAnsi" w:eastAsia="Times New Roman" w:hAnsiTheme="majorHAnsi" w:cstheme="majorHAnsi"/>
                <w:b/>
                <w:bCs/>
                <w:color w:val="FFFFFF"/>
                <w:sz w:val="14"/>
                <w:szCs w:val="14"/>
              </w:rPr>
              <w:t>H. Indicative Cost per Sample Collection Kits (USD)**</w:t>
            </w:r>
          </w:p>
        </w:tc>
        <w:tc>
          <w:tcPr>
            <w:tcW w:w="1260" w:type="dxa"/>
            <w:tcBorders>
              <w:top w:val="single" w:sz="8" w:space="0" w:color="auto"/>
              <w:left w:val="nil"/>
            </w:tcBorders>
            <w:shd w:val="clear" w:color="000000" w:fill="44546A"/>
            <w:vAlign w:val="center"/>
            <w:hideMark/>
          </w:tcPr>
          <w:p w:rsidR="00300144" w:rsidRPr="00C6445C" w:rsidRDefault="00300144" w:rsidP="00300144">
            <w:pPr>
              <w:spacing w:after="0" w:line="240" w:lineRule="auto"/>
              <w:rPr>
                <w:rFonts w:asciiTheme="majorHAnsi" w:eastAsia="Times New Roman" w:hAnsiTheme="majorHAnsi" w:cstheme="majorHAnsi"/>
                <w:b/>
                <w:bCs/>
                <w:color w:val="FFFFFF"/>
                <w:sz w:val="14"/>
                <w:szCs w:val="14"/>
              </w:rPr>
            </w:pPr>
            <w:r w:rsidRPr="00C6445C">
              <w:rPr>
                <w:rFonts w:asciiTheme="majorHAnsi" w:eastAsia="Times New Roman" w:hAnsiTheme="majorHAnsi" w:cstheme="majorHAnsi"/>
                <w:b/>
                <w:bCs/>
                <w:color w:val="FFFFFF"/>
                <w:sz w:val="14"/>
                <w:szCs w:val="14"/>
              </w:rPr>
              <w:t>I. Number of Tests Requested</w:t>
            </w:r>
          </w:p>
        </w:tc>
        <w:tc>
          <w:tcPr>
            <w:tcW w:w="1710" w:type="dxa"/>
            <w:tcBorders>
              <w:top w:val="single" w:sz="12" w:space="0" w:color="auto"/>
            </w:tcBorders>
            <w:shd w:val="clear" w:color="000000" w:fill="44546A"/>
            <w:vAlign w:val="center"/>
            <w:hideMark/>
          </w:tcPr>
          <w:p w:rsidR="00300144" w:rsidRPr="00C6445C" w:rsidRDefault="00300144" w:rsidP="00300144">
            <w:pPr>
              <w:spacing w:after="0" w:line="240" w:lineRule="auto"/>
              <w:rPr>
                <w:rFonts w:asciiTheme="majorHAnsi" w:eastAsia="Times New Roman" w:hAnsiTheme="majorHAnsi" w:cstheme="majorHAnsi"/>
                <w:b/>
                <w:bCs/>
                <w:color w:val="FFFFFF"/>
                <w:sz w:val="14"/>
                <w:szCs w:val="14"/>
              </w:rPr>
            </w:pPr>
            <w:r w:rsidRPr="00C6445C">
              <w:rPr>
                <w:rFonts w:asciiTheme="majorHAnsi" w:eastAsia="Times New Roman" w:hAnsiTheme="majorHAnsi" w:cstheme="majorHAnsi"/>
                <w:b/>
                <w:bCs/>
                <w:color w:val="FFFFFF"/>
                <w:sz w:val="14"/>
                <w:szCs w:val="14"/>
              </w:rPr>
              <w:t>J. Implied Cost of Requested Sample Collection Kits (column H x column I)</w:t>
            </w:r>
          </w:p>
        </w:tc>
        <w:tc>
          <w:tcPr>
            <w:tcW w:w="1618" w:type="dxa"/>
            <w:tcBorders>
              <w:top w:val="single" w:sz="8" w:space="0" w:color="auto"/>
              <w:left w:val="nil"/>
              <w:right w:val="single" w:sz="8" w:space="0" w:color="auto"/>
            </w:tcBorders>
            <w:shd w:val="clear" w:color="000000" w:fill="44546A"/>
            <w:vAlign w:val="center"/>
            <w:hideMark/>
          </w:tcPr>
          <w:p w:rsidR="00300144" w:rsidRPr="00C6445C" w:rsidRDefault="00300144" w:rsidP="00300144">
            <w:pPr>
              <w:spacing w:after="0" w:line="240" w:lineRule="auto"/>
              <w:rPr>
                <w:rFonts w:asciiTheme="majorHAnsi" w:eastAsia="Times New Roman" w:hAnsiTheme="majorHAnsi" w:cstheme="majorHAnsi"/>
                <w:b/>
                <w:bCs/>
                <w:color w:val="FFFFFF"/>
                <w:sz w:val="14"/>
                <w:szCs w:val="14"/>
              </w:rPr>
            </w:pPr>
            <w:r w:rsidRPr="00C6445C">
              <w:rPr>
                <w:rFonts w:asciiTheme="majorHAnsi" w:eastAsia="Times New Roman" w:hAnsiTheme="majorHAnsi" w:cstheme="majorHAnsi"/>
                <w:b/>
                <w:bCs/>
                <w:color w:val="FFFFFF"/>
                <w:sz w:val="14"/>
                <w:szCs w:val="14"/>
              </w:rPr>
              <w:t>K. Implied Total Cost of Requested Sample Collection Kits (column G + column J)</w:t>
            </w:r>
          </w:p>
        </w:tc>
      </w:tr>
      <w:tr w:rsidR="001C588C" w:rsidRPr="00C6445C" w:rsidTr="00CC5852">
        <w:trPr>
          <w:trHeight w:val="610"/>
        </w:trPr>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300144" w:rsidRPr="00D31F9F" w:rsidRDefault="00300144" w:rsidP="00300144">
            <w:pPr>
              <w:spacing w:after="0" w:line="240" w:lineRule="auto"/>
              <w:rPr>
                <w:rFonts w:asciiTheme="majorHAnsi" w:eastAsia="Times New Roman" w:hAnsiTheme="majorHAnsi" w:cstheme="majorHAnsi"/>
                <w:color w:val="000000"/>
                <w:sz w:val="14"/>
                <w:szCs w:val="14"/>
              </w:rPr>
            </w:pPr>
            <w:r w:rsidRPr="00D31F9F">
              <w:rPr>
                <w:rFonts w:asciiTheme="majorHAnsi" w:eastAsia="Times New Roman" w:hAnsiTheme="majorHAnsi" w:cstheme="majorHAnsi"/>
                <w:color w:val="000000"/>
                <w:sz w:val="14"/>
                <w:szCs w:val="14"/>
              </w:rPr>
              <w:t>Abbott Molecular Diagnostics</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300144" w:rsidRPr="00C6445C" w:rsidRDefault="00300144" w:rsidP="00300144">
            <w:pPr>
              <w:spacing w:after="0" w:line="240" w:lineRule="auto"/>
              <w:jc w:val="center"/>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xml:space="preserve">Abbott </w:t>
            </w:r>
            <w:proofErr w:type="spellStart"/>
            <w:r w:rsidRPr="00C6445C">
              <w:rPr>
                <w:rFonts w:asciiTheme="majorHAnsi" w:eastAsia="Times New Roman" w:hAnsiTheme="majorHAnsi" w:cstheme="majorHAnsi"/>
                <w:color w:val="000000"/>
                <w:sz w:val="14"/>
                <w:szCs w:val="14"/>
              </w:rPr>
              <w:t>RealTime</w:t>
            </w:r>
            <w:proofErr w:type="spellEnd"/>
            <w:r w:rsidRPr="00C6445C">
              <w:rPr>
                <w:rFonts w:asciiTheme="majorHAnsi" w:eastAsia="Times New Roman" w:hAnsiTheme="majorHAnsi" w:cstheme="majorHAnsi"/>
                <w:color w:val="000000"/>
                <w:sz w:val="14"/>
                <w:szCs w:val="14"/>
              </w:rPr>
              <w:t xml:space="preserve"> SARS-CoV-2 Amplification Reagent Kit</w:t>
            </w:r>
          </w:p>
        </w:tc>
        <w:tc>
          <w:tcPr>
            <w:tcW w:w="1620" w:type="dxa"/>
            <w:tcBorders>
              <w:top w:val="single" w:sz="8" w:space="0" w:color="auto"/>
              <w:left w:val="nil"/>
              <w:bottom w:val="single" w:sz="8" w:space="0" w:color="auto"/>
              <w:right w:val="single" w:sz="8" w:space="0" w:color="auto"/>
            </w:tcBorders>
            <w:shd w:val="clear" w:color="auto" w:fill="auto"/>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Abbott m2000rt</w:t>
            </w:r>
          </w:p>
        </w:tc>
        <w:tc>
          <w:tcPr>
            <w:tcW w:w="1800" w:type="dxa"/>
            <w:tcBorders>
              <w:top w:val="nil"/>
              <w:left w:val="nil"/>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r w:rsidR="00823BD4" w:rsidRPr="00C6445C">
              <w:rPr>
                <w:rFonts w:asciiTheme="majorHAnsi" w:eastAsia="Times New Roman" w:hAnsiTheme="majorHAnsi" w:cstheme="majorHAnsi"/>
                <w:color w:val="000000"/>
                <w:sz w:val="14"/>
                <w:szCs w:val="14"/>
              </w:rPr>
              <w:t>1</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300144" w:rsidRPr="00C6445C" w:rsidRDefault="00300144" w:rsidP="00300144">
            <w:pPr>
              <w:spacing w:after="0" w:line="240" w:lineRule="auto"/>
              <w:jc w:val="right"/>
              <w:rPr>
                <w:rFonts w:asciiTheme="majorHAnsi" w:eastAsia="Times New Roman" w:hAnsiTheme="majorHAnsi" w:cstheme="majorHAnsi"/>
                <w:i/>
                <w:iCs/>
                <w:color w:val="000000"/>
                <w:sz w:val="14"/>
                <w:szCs w:val="14"/>
              </w:rPr>
            </w:pPr>
            <w:r w:rsidRPr="00C6445C">
              <w:rPr>
                <w:rFonts w:asciiTheme="majorHAnsi" w:eastAsia="Times New Roman" w:hAnsiTheme="majorHAnsi" w:cstheme="majorHAnsi"/>
                <w:i/>
                <w:iCs/>
                <w:color w:val="000000"/>
                <w:sz w:val="14"/>
                <w:szCs w:val="14"/>
              </w:rPr>
              <w:t xml:space="preserve">$21.85 </w:t>
            </w:r>
          </w:p>
        </w:tc>
        <w:tc>
          <w:tcPr>
            <w:tcW w:w="990" w:type="dxa"/>
            <w:tcBorders>
              <w:top w:val="nil"/>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800" w:type="dxa"/>
            <w:tcBorders>
              <w:top w:val="nil"/>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300144" w:rsidRPr="00C6445C" w:rsidRDefault="00300144" w:rsidP="00300144">
            <w:pPr>
              <w:spacing w:after="0" w:line="240" w:lineRule="auto"/>
              <w:jc w:val="right"/>
              <w:rPr>
                <w:rFonts w:asciiTheme="majorHAnsi" w:eastAsia="Times New Roman" w:hAnsiTheme="majorHAnsi" w:cstheme="majorHAnsi"/>
                <w:i/>
                <w:iCs/>
                <w:color w:val="000000"/>
                <w:sz w:val="14"/>
                <w:szCs w:val="14"/>
              </w:rPr>
            </w:pPr>
            <w:r w:rsidRPr="00C6445C">
              <w:rPr>
                <w:rFonts w:asciiTheme="majorHAnsi" w:eastAsia="Times New Roman" w:hAnsiTheme="majorHAnsi" w:cstheme="majorHAnsi"/>
                <w:i/>
                <w:iCs/>
                <w:color w:val="000000"/>
                <w:sz w:val="14"/>
                <w:szCs w:val="14"/>
              </w:rPr>
              <w:t xml:space="preserve">$2.00 </w:t>
            </w:r>
          </w:p>
        </w:tc>
        <w:tc>
          <w:tcPr>
            <w:tcW w:w="1260" w:type="dxa"/>
            <w:tcBorders>
              <w:top w:val="nil"/>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710" w:type="dxa"/>
            <w:tcBorders>
              <w:top w:val="nil"/>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618" w:type="dxa"/>
            <w:tcBorders>
              <w:top w:val="nil"/>
              <w:left w:val="single" w:sz="4" w:space="0" w:color="auto"/>
              <w:bottom w:val="single" w:sz="4" w:space="0" w:color="auto"/>
              <w:right w:val="single" w:sz="8"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r>
      <w:tr w:rsidR="001C588C" w:rsidRPr="00C6445C" w:rsidTr="00CC5852">
        <w:trPr>
          <w:trHeight w:val="550"/>
        </w:trPr>
        <w:tc>
          <w:tcPr>
            <w:tcW w:w="1080" w:type="dxa"/>
            <w:vMerge/>
            <w:tcBorders>
              <w:top w:val="nil"/>
              <w:left w:val="single" w:sz="8" w:space="0" w:color="auto"/>
              <w:bottom w:val="single" w:sz="8" w:space="0" w:color="000000"/>
              <w:right w:val="single" w:sz="8" w:space="0" w:color="auto"/>
            </w:tcBorders>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p>
        </w:tc>
        <w:tc>
          <w:tcPr>
            <w:tcW w:w="1080" w:type="dxa"/>
            <w:vMerge/>
            <w:tcBorders>
              <w:top w:val="nil"/>
              <w:left w:val="single" w:sz="8" w:space="0" w:color="auto"/>
              <w:bottom w:val="single" w:sz="8" w:space="0" w:color="000000"/>
              <w:right w:val="single" w:sz="8" w:space="0" w:color="auto"/>
            </w:tcBorders>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p>
        </w:tc>
        <w:tc>
          <w:tcPr>
            <w:tcW w:w="1620" w:type="dxa"/>
            <w:tcBorders>
              <w:top w:val="nil"/>
              <w:left w:val="nil"/>
              <w:bottom w:val="nil"/>
              <w:right w:val="single" w:sz="8" w:space="0" w:color="auto"/>
            </w:tcBorders>
            <w:shd w:val="clear" w:color="auto" w:fill="auto"/>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Abbott m2000sp</w:t>
            </w:r>
          </w:p>
        </w:tc>
        <w:tc>
          <w:tcPr>
            <w:tcW w:w="1800" w:type="dxa"/>
            <w:tcBorders>
              <w:top w:val="single" w:sz="4" w:space="0" w:color="auto"/>
              <w:left w:val="nil"/>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r w:rsidR="00823BD4" w:rsidRPr="00C6445C">
              <w:rPr>
                <w:rFonts w:asciiTheme="majorHAnsi" w:eastAsia="Times New Roman" w:hAnsiTheme="majorHAnsi" w:cstheme="majorHAnsi"/>
                <w:color w:val="000000"/>
                <w:sz w:val="14"/>
                <w:szCs w:val="14"/>
              </w:rPr>
              <w:t>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C6445C" w:rsidRDefault="00300144" w:rsidP="00300144">
            <w:pPr>
              <w:spacing w:after="0" w:line="240" w:lineRule="auto"/>
              <w:jc w:val="right"/>
              <w:rPr>
                <w:rFonts w:asciiTheme="majorHAnsi" w:eastAsia="Times New Roman" w:hAnsiTheme="majorHAnsi" w:cstheme="majorHAnsi"/>
                <w:i/>
                <w:iCs/>
                <w:color w:val="000000"/>
                <w:sz w:val="14"/>
                <w:szCs w:val="14"/>
              </w:rPr>
            </w:pPr>
            <w:r w:rsidRPr="00C6445C">
              <w:rPr>
                <w:rFonts w:asciiTheme="majorHAnsi" w:eastAsia="Times New Roman" w:hAnsiTheme="majorHAnsi" w:cstheme="majorHAnsi"/>
                <w:i/>
                <w:iCs/>
                <w:color w:val="000000"/>
                <w:sz w:val="14"/>
                <w:szCs w:val="14"/>
              </w:rPr>
              <w:t xml:space="preserve">$21.85 </w:t>
            </w:r>
          </w:p>
        </w:tc>
        <w:tc>
          <w:tcPr>
            <w:tcW w:w="99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80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C6445C" w:rsidRDefault="00300144" w:rsidP="00300144">
            <w:pPr>
              <w:spacing w:after="0" w:line="240" w:lineRule="auto"/>
              <w:jc w:val="right"/>
              <w:rPr>
                <w:rFonts w:asciiTheme="majorHAnsi" w:eastAsia="Times New Roman" w:hAnsiTheme="majorHAnsi" w:cstheme="majorHAnsi"/>
                <w:i/>
                <w:iCs/>
                <w:color w:val="000000"/>
                <w:sz w:val="14"/>
                <w:szCs w:val="14"/>
              </w:rPr>
            </w:pPr>
            <w:r w:rsidRPr="00C6445C">
              <w:rPr>
                <w:rFonts w:asciiTheme="majorHAnsi" w:eastAsia="Times New Roman" w:hAnsiTheme="majorHAnsi" w:cstheme="majorHAnsi"/>
                <w:i/>
                <w:iCs/>
                <w:color w:val="000000"/>
                <w:sz w:val="14"/>
                <w:szCs w:val="14"/>
              </w:rPr>
              <w:t xml:space="preserve">$2.00 </w:t>
            </w:r>
          </w:p>
        </w:tc>
        <w:tc>
          <w:tcPr>
            <w:tcW w:w="126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71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618" w:type="dxa"/>
            <w:tcBorders>
              <w:top w:val="single" w:sz="4" w:space="0" w:color="auto"/>
              <w:left w:val="single" w:sz="4" w:space="0" w:color="auto"/>
              <w:bottom w:val="single" w:sz="4" w:space="0" w:color="auto"/>
              <w:right w:val="single" w:sz="8"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r>
      <w:tr w:rsidR="001C588C" w:rsidRPr="00C6445C" w:rsidTr="00CC5852">
        <w:trPr>
          <w:trHeight w:val="290"/>
        </w:trPr>
        <w:tc>
          <w:tcPr>
            <w:tcW w:w="1080" w:type="dxa"/>
            <w:vMerge w:val="restart"/>
            <w:tcBorders>
              <w:top w:val="nil"/>
              <w:left w:val="single" w:sz="8" w:space="0" w:color="auto"/>
              <w:bottom w:val="nil"/>
              <w:right w:val="single" w:sz="8" w:space="0" w:color="auto"/>
            </w:tcBorders>
            <w:shd w:val="clear" w:color="auto" w:fill="auto"/>
            <w:noWrap/>
            <w:vAlign w:val="center"/>
            <w:hideMark/>
          </w:tcPr>
          <w:p w:rsidR="00300144" w:rsidRPr="00D31F9F" w:rsidRDefault="00300144" w:rsidP="00300144">
            <w:pPr>
              <w:spacing w:after="0" w:line="240" w:lineRule="auto"/>
              <w:rPr>
                <w:rFonts w:asciiTheme="majorHAnsi" w:eastAsia="Times New Roman" w:hAnsiTheme="majorHAnsi" w:cstheme="majorHAnsi"/>
                <w:color w:val="000000"/>
                <w:sz w:val="14"/>
                <w:szCs w:val="14"/>
              </w:rPr>
            </w:pPr>
            <w:r w:rsidRPr="00D31F9F">
              <w:rPr>
                <w:rFonts w:asciiTheme="majorHAnsi" w:eastAsia="Times New Roman" w:hAnsiTheme="majorHAnsi" w:cstheme="majorHAnsi"/>
                <w:color w:val="000000"/>
                <w:sz w:val="14"/>
                <w:szCs w:val="14"/>
              </w:rPr>
              <w:t>Cepheid HBDC</w:t>
            </w:r>
          </w:p>
        </w:tc>
        <w:tc>
          <w:tcPr>
            <w:tcW w:w="1080" w:type="dxa"/>
            <w:vMerge w:val="restart"/>
            <w:tcBorders>
              <w:top w:val="nil"/>
              <w:left w:val="single" w:sz="8" w:space="0" w:color="auto"/>
              <w:bottom w:val="nil"/>
              <w:right w:val="single" w:sz="8" w:space="0" w:color="auto"/>
            </w:tcBorders>
            <w:shd w:val="clear" w:color="000000" w:fill="FFFFFF"/>
            <w:vAlign w:val="center"/>
            <w:hideMark/>
          </w:tcPr>
          <w:p w:rsidR="00300144" w:rsidRPr="00C6445C" w:rsidRDefault="00300144" w:rsidP="00300144">
            <w:pPr>
              <w:spacing w:after="0" w:line="240" w:lineRule="auto"/>
              <w:jc w:val="center"/>
              <w:rPr>
                <w:rFonts w:asciiTheme="majorHAnsi" w:eastAsia="Times New Roman" w:hAnsiTheme="majorHAnsi" w:cstheme="majorHAnsi"/>
                <w:color w:val="000000"/>
                <w:sz w:val="14"/>
                <w:szCs w:val="14"/>
              </w:rPr>
            </w:pPr>
            <w:proofErr w:type="spellStart"/>
            <w:r w:rsidRPr="00C6445C">
              <w:rPr>
                <w:rFonts w:asciiTheme="majorHAnsi" w:eastAsia="Times New Roman" w:hAnsiTheme="majorHAnsi" w:cstheme="majorHAnsi"/>
                <w:color w:val="000000"/>
                <w:sz w:val="14"/>
                <w:szCs w:val="14"/>
              </w:rPr>
              <w:t>Xpert</w:t>
            </w:r>
            <w:proofErr w:type="spellEnd"/>
            <w:r w:rsidRPr="00C6445C">
              <w:rPr>
                <w:rFonts w:asciiTheme="majorHAnsi" w:eastAsia="Times New Roman" w:hAnsiTheme="majorHAnsi" w:cstheme="majorHAnsi"/>
                <w:color w:val="000000"/>
                <w:sz w:val="14"/>
                <w:szCs w:val="14"/>
              </w:rPr>
              <w:t xml:space="preserve"> Xpress SARS-CoV-2 kit</w:t>
            </w:r>
          </w:p>
        </w:tc>
        <w:tc>
          <w:tcPr>
            <w:tcW w:w="1620" w:type="dxa"/>
            <w:tcBorders>
              <w:top w:val="single" w:sz="8" w:space="0" w:color="auto"/>
              <w:left w:val="nil"/>
              <w:bottom w:val="nil"/>
              <w:right w:val="single" w:sz="8" w:space="0" w:color="auto"/>
            </w:tcBorders>
            <w:shd w:val="clear" w:color="000000" w:fill="E7E6E6"/>
            <w:vAlign w:val="center"/>
            <w:hideMark/>
          </w:tcPr>
          <w:p w:rsidR="00300144" w:rsidRPr="00C6445C" w:rsidRDefault="00300144" w:rsidP="00300144">
            <w:pPr>
              <w:spacing w:after="0" w:line="240" w:lineRule="auto"/>
              <w:jc w:val="center"/>
              <w:rPr>
                <w:rFonts w:asciiTheme="majorHAnsi" w:eastAsia="Times New Roman" w:hAnsiTheme="majorHAnsi" w:cstheme="majorHAnsi"/>
                <w:color w:val="000000"/>
                <w:sz w:val="14"/>
                <w:szCs w:val="14"/>
              </w:rPr>
            </w:pPr>
            <w:proofErr w:type="spellStart"/>
            <w:r w:rsidRPr="00C6445C">
              <w:rPr>
                <w:rFonts w:asciiTheme="majorHAnsi" w:eastAsia="Times New Roman" w:hAnsiTheme="majorHAnsi" w:cstheme="majorHAnsi"/>
                <w:color w:val="000000"/>
                <w:sz w:val="14"/>
                <w:szCs w:val="14"/>
              </w:rPr>
              <w:t>GeneXpert</w:t>
            </w:r>
            <w:proofErr w:type="spellEnd"/>
            <w:r w:rsidRPr="00C6445C">
              <w:rPr>
                <w:rFonts w:asciiTheme="majorHAnsi" w:eastAsia="Times New Roman" w:hAnsiTheme="majorHAnsi" w:cstheme="majorHAnsi"/>
                <w:color w:val="000000"/>
                <w:sz w:val="14"/>
                <w:szCs w:val="14"/>
              </w:rPr>
              <w:t xml:space="preserve"> Laptop Instruments</w:t>
            </w:r>
          </w:p>
        </w:tc>
        <w:tc>
          <w:tcPr>
            <w:tcW w:w="1800" w:type="dxa"/>
            <w:tcBorders>
              <w:top w:val="single" w:sz="4" w:space="0" w:color="auto"/>
              <w:left w:val="nil"/>
              <w:bottom w:val="single" w:sz="4" w:space="0" w:color="auto"/>
              <w:right w:val="single" w:sz="4" w:space="0" w:color="auto"/>
            </w:tcBorders>
            <w:shd w:val="clear" w:color="000000" w:fill="E7E6E6"/>
            <w:vAlign w:val="center"/>
            <w:hideMark/>
          </w:tcPr>
          <w:p w:rsidR="00300144" w:rsidRPr="00C6445C" w:rsidRDefault="00823BD4" w:rsidP="00300144">
            <w:pPr>
              <w:spacing w:after="0" w:line="240" w:lineRule="auto"/>
              <w:jc w:val="center"/>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4</w:t>
            </w:r>
            <w:r w:rsidR="00300144" w:rsidRPr="00C6445C">
              <w:rPr>
                <w:rFonts w:asciiTheme="majorHAnsi" w:eastAsia="Times New Roman" w:hAnsiTheme="majorHAnsi" w:cstheme="majorHAnsi"/>
                <w:color w:val="000000"/>
                <w:sz w:val="14"/>
                <w:szCs w:val="14"/>
              </w:rPr>
              <w:t> </w:t>
            </w:r>
          </w:p>
        </w:tc>
        <w:tc>
          <w:tcPr>
            <w:tcW w:w="117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300144" w:rsidRPr="00C6445C" w:rsidRDefault="00300144" w:rsidP="00300144">
            <w:pPr>
              <w:spacing w:after="0" w:line="240" w:lineRule="auto"/>
              <w:jc w:val="center"/>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99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300144" w:rsidRPr="00C6445C" w:rsidRDefault="00300144" w:rsidP="00300144">
            <w:pPr>
              <w:spacing w:after="0" w:line="240" w:lineRule="auto"/>
              <w:jc w:val="center"/>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80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300144" w:rsidRPr="00C6445C" w:rsidRDefault="00300144" w:rsidP="00300144">
            <w:pPr>
              <w:spacing w:after="0" w:line="240" w:lineRule="auto"/>
              <w:jc w:val="center"/>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26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300144" w:rsidRPr="00C6445C" w:rsidRDefault="00300144" w:rsidP="00300144">
            <w:pPr>
              <w:spacing w:after="0" w:line="240" w:lineRule="auto"/>
              <w:jc w:val="center"/>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26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300144" w:rsidRPr="00C6445C" w:rsidRDefault="00300144" w:rsidP="00300144">
            <w:pPr>
              <w:spacing w:after="0" w:line="240" w:lineRule="auto"/>
              <w:jc w:val="center"/>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71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300144" w:rsidRPr="00C6445C" w:rsidRDefault="00300144" w:rsidP="00300144">
            <w:pPr>
              <w:spacing w:after="0" w:line="240" w:lineRule="auto"/>
              <w:jc w:val="center"/>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618" w:type="dxa"/>
            <w:tcBorders>
              <w:top w:val="single" w:sz="4" w:space="0" w:color="auto"/>
              <w:left w:val="single" w:sz="4" w:space="0" w:color="auto"/>
              <w:bottom w:val="single" w:sz="4" w:space="0" w:color="auto"/>
              <w:right w:val="single" w:sz="8" w:space="0" w:color="auto"/>
            </w:tcBorders>
            <w:shd w:val="clear" w:color="000000" w:fill="E7E6E6"/>
            <w:vAlign w:val="center"/>
            <w:hideMark/>
          </w:tcPr>
          <w:p w:rsidR="00300144" w:rsidRPr="00C6445C" w:rsidRDefault="00300144" w:rsidP="00300144">
            <w:pPr>
              <w:spacing w:after="0" w:line="240" w:lineRule="auto"/>
              <w:jc w:val="center"/>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r>
      <w:tr w:rsidR="001C588C" w:rsidRPr="00C6445C" w:rsidTr="00CC5852">
        <w:trPr>
          <w:trHeight w:val="300"/>
        </w:trPr>
        <w:tc>
          <w:tcPr>
            <w:tcW w:w="1080" w:type="dxa"/>
            <w:vMerge/>
            <w:tcBorders>
              <w:top w:val="nil"/>
              <w:left w:val="single" w:sz="8" w:space="0" w:color="auto"/>
              <w:bottom w:val="nil"/>
              <w:right w:val="single" w:sz="8" w:space="0" w:color="auto"/>
            </w:tcBorders>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p>
        </w:tc>
        <w:tc>
          <w:tcPr>
            <w:tcW w:w="1080" w:type="dxa"/>
            <w:vMerge/>
            <w:tcBorders>
              <w:top w:val="nil"/>
              <w:left w:val="single" w:sz="8" w:space="0" w:color="auto"/>
              <w:bottom w:val="nil"/>
              <w:right w:val="single" w:sz="8" w:space="0" w:color="auto"/>
            </w:tcBorders>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p>
        </w:tc>
        <w:tc>
          <w:tcPr>
            <w:tcW w:w="1620" w:type="dxa"/>
            <w:tcBorders>
              <w:top w:val="single" w:sz="8" w:space="0" w:color="auto"/>
              <w:left w:val="nil"/>
              <w:bottom w:val="single" w:sz="8" w:space="0" w:color="auto"/>
              <w:right w:val="single" w:sz="8" w:space="0" w:color="auto"/>
            </w:tcBorders>
            <w:shd w:val="clear" w:color="auto" w:fill="auto"/>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proofErr w:type="spellStart"/>
            <w:r w:rsidRPr="00C6445C">
              <w:rPr>
                <w:rFonts w:asciiTheme="majorHAnsi" w:eastAsia="Times New Roman" w:hAnsiTheme="majorHAnsi" w:cstheme="majorHAnsi"/>
                <w:color w:val="000000"/>
                <w:sz w:val="14"/>
                <w:szCs w:val="14"/>
              </w:rPr>
              <w:t>GeneXpert</w:t>
            </w:r>
            <w:proofErr w:type="spellEnd"/>
            <w:r w:rsidRPr="00C6445C">
              <w:rPr>
                <w:rFonts w:asciiTheme="majorHAnsi" w:eastAsia="Times New Roman" w:hAnsiTheme="majorHAnsi" w:cstheme="majorHAnsi"/>
                <w:color w:val="000000"/>
                <w:sz w:val="14"/>
                <w:szCs w:val="14"/>
              </w:rPr>
              <w:t xml:space="preserve"> II, 2 sites </w:t>
            </w:r>
            <w:proofErr w:type="spellStart"/>
            <w:r w:rsidRPr="00C6445C">
              <w:rPr>
                <w:rFonts w:asciiTheme="majorHAnsi" w:eastAsia="Times New Roman" w:hAnsiTheme="majorHAnsi" w:cstheme="majorHAnsi"/>
                <w:color w:val="000000"/>
                <w:sz w:val="14"/>
                <w:szCs w:val="14"/>
              </w:rPr>
              <w:t>analyser</w:t>
            </w:r>
            <w:proofErr w:type="spellEnd"/>
            <w:r w:rsidRPr="00C6445C">
              <w:rPr>
                <w:rFonts w:asciiTheme="majorHAnsi" w:eastAsia="Times New Roman" w:hAnsiTheme="majorHAnsi" w:cstheme="majorHAnsi"/>
                <w:color w:val="000000"/>
                <w:sz w:val="14"/>
                <w:szCs w:val="14"/>
              </w:rPr>
              <w:t xml:space="preserve"> with Laptop </w:t>
            </w:r>
          </w:p>
        </w:tc>
        <w:tc>
          <w:tcPr>
            <w:tcW w:w="1800" w:type="dxa"/>
            <w:tcBorders>
              <w:top w:val="single" w:sz="4" w:space="0" w:color="auto"/>
              <w:left w:val="nil"/>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C6445C" w:rsidRDefault="00300144" w:rsidP="00300144">
            <w:pPr>
              <w:spacing w:after="0" w:line="240" w:lineRule="auto"/>
              <w:jc w:val="right"/>
              <w:rPr>
                <w:rFonts w:asciiTheme="majorHAnsi" w:eastAsia="Times New Roman" w:hAnsiTheme="majorHAnsi" w:cstheme="majorHAnsi"/>
                <w:i/>
                <w:iCs/>
                <w:color w:val="000000"/>
                <w:sz w:val="14"/>
                <w:szCs w:val="14"/>
              </w:rPr>
            </w:pPr>
            <w:r w:rsidRPr="00C6445C">
              <w:rPr>
                <w:rFonts w:asciiTheme="majorHAnsi" w:eastAsia="Times New Roman" w:hAnsiTheme="majorHAnsi" w:cstheme="majorHAnsi"/>
                <w:i/>
                <w:iCs/>
                <w:color w:val="000000"/>
                <w:sz w:val="14"/>
                <w:szCs w:val="14"/>
              </w:rPr>
              <w:t xml:space="preserve">$22.80 </w:t>
            </w:r>
          </w:p>
        </w:tc>
        <w:tc>
          <w:tcPr>
            <w:tcW w:w="99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80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C6445C" w:rsidRDefault="00300144" w:rsidP="00300144">
            <w:pPr>
              <w:spacing w:after="0" w:line="240" w:lineRule="auto"/>
              <w:jc w:val="right"/>
              <w:rPr>
                <w:rFonts w:asciiTheme="majorHAnsi" w:eastAsia="Times New Roman" w:hAnsiTheme="majorHAnsi" w:cstheme="majorHAnsi"/>
                <w:i/>
                <w:iCs/>
                <w:color w:val="000000"/>
                <w:sz w:val="14"/>
                <w:szCs w:val="14"/>
              </w:rPr>
            </w:pPr>
            <w:r w:rsidRPr="00C6445C">
              <w:rPr>
                <w:rFonts w:asciiTheme="majorHAnsi" w:eastAsia="Times New Roman" w:hAnsiTheme="majorHAnsi" w:cstheme="majorHAnsi"/>
                <w:i/>
                <w:iCs/>
                <w:color w:val="000000"/>
                <w:sz w:val="14"/>
                <w:szCs w:val="14"/>
              </w:rPr>
              <w:t xml:space="preserve">$2.00 </w:t>
            </w:r>
          </w:p>
        </w:tc>
        <w:tc>
          <w:tcPr>
            <w:tcW w:w="126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71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618" w:type="dxa"/>
            <w:tcBorders>
              <w:top w:val="single" w:sz="4" w:space="0" w:color="auto"/>
              <w:left w:val="single" w:sz="4" w:space="0" w:color="auto"/>
              <w:bottom w:val="single" w:sz="4" w:space="0" w:color="auto"/>
              <w:right w:val="single" w:sz="8"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r>
      <w:tr w:rsidR="001C588C" w:rsidRPr="00C6445C" w:rsidTr="00CC5852">
        <w:trPr>
          <w:trHeight w:val="300"/>
        </w:trPr>
        <w:tc>
          <w:tcPr>
            <w:tcW w:w="1080" w:type="dxa"/>
            <w:vMerge/>
            <w:tcBorders>
              <w:top w:val="nil"/>
              <w:left w:val="single" w:sz="8" w:space="0" w:color="auto"/>
              <w:bottom w:val="nil"/>
              <w:right w:val="single" w:sz="8" w:space="0" w:color="auto"/>
            </w:tcBorders>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p>
        </w:tc>
        <w:tc>
          <w:tcPr>
            <w:tcW w:w="1080" w:type="dxa"/>
            <w:vMerge/>
            <w:tcBorders>
              <w:top w:val="nil"/>
              <w:left w:val="single" w:sz="8" w:space="0" w:color="auto"/>
              <w:bottom w:val="nil"/>
              <w:right w:val="single" w:sz="8" w:space="0" w:color="auto"/>
            </w:tcBorders>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p>
        </w:tc>
        <w:tc>
          <w:tcPr>
            <w:tcW w:w="1620" w:type="dxa"/>
            <w:tcBorders>
              <w:top w:val="nil"/>
              <w:left w:val="nil"/>
              <w:bottom w:val="single" w:sz="8" w:space="0" w:color="auto"/>
              <w:right w:val="single" w:sz="8" w:space="0" w:color="auto"/>
            </w:tcBorders>
            <w:shd w:val="clear" w:color="auto" w:fill="auto"/>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proofErr w:type="spellStart"/>
            <w:r w:rsidRPr="00C6445C">
              <w:rPr>
                <w:rFonts w:asciiTheme="majorHAnsi" w:eastAsia="Times New Roman" w:hAnsiTheme="majorHAnsi" w:cstheme="majorHAnsi"/>
                <w:color w:val="000000"/>
                <w:sz w:val="14"/>
                <w:szCs w:val="14"/>
              </w:rPr>
              <w:t>GeneXpert</w:t>
            </w:r>
            <w:proofErr w:type="spellEnd"/>
            <w:r w:rsidRPr="00C6445C">
              <w:rPr>
                <w:rFonts w:asciiTheme="majorHAnsi" w:eastAsia="Times New Roman" w:hAnsiTheme="majorHAnsi" w:cstheme="majorHAnsi"/>
                <w:color w:val="000000"/>
                <w:sz w:val="14"/>
                <w:szCs w:val="14"/>
              </w:rPr>
              <w:t xml:space="preserve"> IV, 2 sites </w:t>
            </w:r>
            <w:proofErr w:type="spellStart"/>
            <w:r w:rsidRPr="00C6445C">
              <w:rPr>
                <w:rFonts w:asciiTheme="majorHAnsi" w:eastAsia="Times New Roman" w:hAnsiTheme="majorHAnsi" w:cstheme="majorHAnsi"/>
                <w:color w:val="000000"/>
                <w:sz w:val="14"/>
                <w:szCs w:val="14"/>
              </w:rPr>
              <w:t>analyser</w:t>
            </w:r>
            <w:proofErr w:type="spellEnd"/>
            <w:r w:rsidRPr="00C6445C">
              <w:rPr>
                <w:rFonts w:asciiTheme="majorHAnsi" w:eastAsia="Times New Roman" w:hAnsiTheme="majorHAnsi" w:cstheme="majorHAnsi"/>
                <w:color w:val="000000"/>
                <w:sz w:val="14"/>
                <w:szCs w:val="14"/>
              </w:rPr>
              <w:t xml:space="preserve"> with Laptop </w:t>
            </w:r>
          </w:p>
        </w:tc>
        <w:tc>
          <w:tcPr>
            <w:tcW w:w="1800" w:type="dxa"/>
            <w:tcBorders>
              <w:top w:val="single" w:sz="4" w:space="0" w:color="auto"/>
              <w:left w:val="nil"/>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C6445C" w:rsidRDefault="00300144" w:rsidP="00300144">
            <w:pPr>
              <w:spacing w:after="0" w:line="240" w:lineRule="auto"/>
              <w:jc w:val="right"/>
              <w:rPr>
                <w:rFonts w:asciiTheme="majorHAnsi" w:eastAsia="Times New Roman" w:hAnsiTheme="majorHAnsi" w:cstheme="majorHAnsi"/>
                <w:i/>
                <w:iCs/>
                <w:color w:val="000000"/>
                <w:sz w:val="14"/>
                <w:szCs w:val="14"/>
              </w:rPr>
            </w:pPr>
            <w:r w:rsidRPr="00C6445C">
              <w:rPr>
                <w:rFonts w:asciiTheme="majorHAnsi" w:eastAsia="Times New Roman" w:hAnsiTheme="majorHAnsi" w:cstheme="majorHAnsi"/>
                <w:i/>
                <w:iCs/>
                <w:color w:val="000000"/>
                <w:sz w:val="14"/>
                <w:szCs w:val="14"/>
              </w:rPr>
              <w:t xml:space="preserve">$22.80 </w:t>
            </w:r>
          </w:p>
        </w:tc>
        <w:tc>
          <w:tcPr>
            <w:tcW w:w="99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80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C6445C" w:rsidRDefault="00300144" w:rsidP="00300144">
            <w:pPr>
              <w:spacing w:after="0" w:line="240" w:lineRule="auto"/>
              <w:jc w:val="right"/>
              <w:rPr>
                <w:rFonts w:asciiTheme="majorHAnsi" w:eastAsia="Times New Roman" w:hAnsiTheme="majorHAnsi" w:cstheme="majorHAnsi"/>
                <w:i/>
                <w:iCs/>
                <w:color w:val="000000"/>
                <w:sz w:val="14"/>
                <w:szCs w:val="14"/>
              </w:rPr>
            </w:pPr>
            <w:r w:rsidRPr="00C6445C">
              <w:rPr>
                <w:rFonts w:asciiTheme="majorHAnsi" w:eastAsia="Times New Roman" w:hAnsiTheme="majorHAnsi" w:cstheme="majorHAnsi"/>
                <w:i/>
                <w:iCs/>
                <w:color w:val="000000"/>
                <w:sz w:val="14"/>
                <w:szCs w:val="14"/>
              </w:rPr>
              <w:t xml:space="preserve">$2.00 </w:t>
            </w:r>
          </w:p>
        </w:tc>
        <w:tc>
          <w:tcPr>
            <w:tcW w:w="126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71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618" w:type="dxa"/>
            <w:tcBorders>
              <w:top w:val="single" w:sz="4" w:space="0" w:color="auto"/>
              <w:left w:val="single" w:sz="4" w:space="0" w:color="auto"/>
              <w:bottom w:val="single" w:sz="4" w:space="0" w:color="auto"/>
              <w:right w:val="single" w:sz="8"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r>
      <w:tr w:rsidR="001C588C" w:rsidRPr="00C6445C" w:rsidTr="00CC5852">
        <w:trPr>
          <w:trHeight w:val="300"/>
        </w:trPr>
        <w:tc>
          <w:tcPr>
            <w:tcW w:w="1080" w:type="dxa"/>
            <w:vMerge/>
            <w:tcBorders>
              <w:top w:val="nil"/>
              <w:left w:val="single" w:sz="8" w:space="0" w:color="auto"/>
              <w:bottom w:val="nil"/>
              <w:right w:val="single" w:sz="8" w:space="0" w:color="auto"/>
            </w:tcBorders>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p>
        </w:tc>
        <w:tc>
          <w:tcPr>
            <w:tcW w:w="1080" w:type="dxa"/>
            <w:vMerge/>
            <w:tcBorders>
              <w:top w:val="nil"/>
              <w:left w:val="single" w:sz="8" w:space="0" w:color="auto"/>
              <w:bottom w:val="nil"/>
              <w:right w:val="single" w:sz="8" w:space="0" w:color="auto"/>
            </w:tcBorders>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p>
        </w:tc>
        <w:tc>
          <w:tcPr>
            <w:tcW w:w="1620" w:type="dxa"/>
            <w:tcBorders>
              <w:top w:val="nil"/>
              <w:left w:val="nil"/>
              <w:bottom w:val="single" w:sz="8" w:space="0" w:color="auto"/>
              <w:right w:val="single" w:sz="8" w:space="0" w:color="auto"/>
            </w:tcBorders>
            <w:shd w:val="clear" w:color="auto" w:fill="auto"/>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proofErr w:type="spellStart"/>
            <w:r w:rsidRPr="00C6445C">
              <w:rPr>
                <w:rFonts w:asciiTheme="majorHAnsi" w:eastAsia="Times New Roman" w:hAnsiTheme="majorHAnsi" w:cstheme="majorHAnsi"/>
                <w:color w:val="000000"/>
                <w:sz w:val="14"/>
                <w:szCs w:val="14"/>
              </w:rPr>
              <w:t>GeneXpert</w:t>
            </w:r>
            <w:proofErr w:type="spellEnd"/>
            <w:r w:rsidRPr="00C6445C">
              <w:rPr>
                <w:rFonts w:asciiTheme="majorHAnsi" w:eastAsia="Times New Roman" w:hAnsiTheme="majorHAnsi" w:cstheme="majorHAnsi"/>
                <w:color w:val="000000"/>
                <w:sz w:val="14"/>
                <w:szCs w:val="14"/>
              </w:rPr>
              <w:t xml:space="preserve"> IV, 4 sites </w:t>
            </w:r>
            <w:proofErr w:type="spellStart"/>
            <w:r w:rsidRPr="00C6445C">
              <w:rPr>
                <w:rFonts w:asciiTheme="majorHAnsi" w:eastAsia="Times New Roman" w:hAnsiTheme="majorHAnsi" w:cstheme="majorHAnsi"/>
                <w:color w:val="000000"/>
                <w:sz w:val="14"/>
                <w:szCs w:val="14"/>
              </w:rPr>
              <w:t>analyser</w:t>
            </w:r>
            <w:proofErr w:type="spellEnd"/>
            <w:r w:rsidRPr="00C6445C">
              <w:rPr>
                <w:rFonts w:asciiTheme="majorHAnsi" w:eastAsia="Times New Roman" w:hAnsiTheme="majorHAnsi" w:cstheme="majorHAnsi"/>
                <w:color w:val="000000"/>
                <w:sz w:val="14"/>
                <w:szCs w:val="14"/>
              </w:rPr>
              <w:t xml:space="preserve"> with Laptop </w:t>
            </w:r>
          </w:p>
        </w:tc>
        <w:tc>
          <w:tcPr>
            <w:tcW w:w="1800" w:type="dxa"/>
            <w:tcBorders>
              <w:top w:val="single" w:sz="4" w:space="0" w:color="auto"/>
              <w:left w:val="nil"/>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r w:rsidR="00823BD4" w:rsidRPr="00C6445C">
              <w:rPr>
                <w:rFonts w:asciiTheme="majorHAnsi" w:eastAsia="Times New Roman" w:hAnsiTheme="majorHAnsi" w:cstheme="majorHAnsi"/>
                <w:color w:val="000000"/>
                <w:sz w:val="14"/>
                <w:szCs w:val="14"/>
              </w:rPr>
              <w:t>2</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C6445C" w:rsidRDefault="00300144" w:rsidP="00300144">
            <w:pPr>
              <w:spacing w:after="0" w:line="240" w:lineRule="auto"/>
              <w:jc w:val="right"/>
              <w:rPr>
                <w:rFonts w:asciiTheme="majorHAnsi" w:eastAsia="Times New Roman" w:hAnsiTheme="majorHAnsi" w:cstheme="majorHAnsi"/>
                <w:i/>
                <w:iCs/>
                <w:color w:val="000000"/>
                <w:sz w:val="14"/>
                <w:szCs w:val="14"/>
              </w:rPr>
            </w:pPr>
            <w:r w:rsidRPr="00C6445C">
              <w:rPr>
                <w:rFonts w:asciiTheme="majorHAnsi" w:eastAsia="Times New Roman" w:hAnsiTheme="majorHAnsi" w:cstheme="majorHAnsi"/>
                <w:i/>
                <w:iCs/>
                <w:color w:val="000000"/>
                <w:sz w:val="14"/>
                <w:szCs w:val="14"/>
              </w:rPr>
              <w:t xml:space="preserve">$22.80 </w:t>
            </w:r>
          </w:p>
        </w:tc>
        <w:tc>
          <w:tcPr>
            <w:tcW w:w="99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80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C6445C" w:rsidRDefault="00300144" w:rsidP="00300144">
            <w:pPr>
              <w:spacing w:after="0" w:line="240" w:lineRule="auto"/>
              <w:jc w:val="right"/>
              <w:rPr>
                <w:rFonts w:asciiTheme="majorHAnsi" w:eastAsia="Times New Roman" w:hAnsiTheme="majorHAnsi" w:cstheme="majorHAnsi"/>
                <w:i/>
                <w:iCs/>
                <w:color w:val="000000"/>
                <w:sz w:val="14"/>
                <w:szCs w:val="14"/>
              </w:rPr>
            </w:pPr>
            <w:r w:rsidRPr="00C6445C">
              <w:rPr>
                <w:rFonts w:asciiTheme="majorHAnsi" w:eastAsia="Times New Roman" w:hAnsiTheme="majorHAnsi" w:cstheme="majorHAnsi"/>
                <w:i/>
                <w:iCs/>
                <w:color w:val="000000"/>
                <w:sz w:val="14"/>
                <w:szCs w:val="14"/>
              </w:rPr>
              <w:t xml:space="preserve">$2.00 </w:t>
            </w:r>
          </w:p>
        </w:tc>
        <w:tc>
          <w:tcPr>
            <w:tcW w:w="126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71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618" w:type="dxa"/>
            <w:tcBorders>
              <w:top w:val="single" w:sz="4" w:space="0" w:color="auto"/>
              <w:left w:val="single" w:sz="4" w:space="0" w:color="auto"/>
              <w:bottom w:val="single" w:sz="4" w:space="0" w:color="auto"/>
              <w:right w:val="single" w:sz="8"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r>
      <w:tr w:rsidR="001C588C" w:rsidRPr="00C6445C" w:rsidTr="00CC5852">
        <w:trPr>
          <w:trHeight w:val="300"/>
        </w:trPr>
        <w:tc>
          <w:tcPr>
            <w:tcW w:w="1080" w:type="dxa"/>
            <w:vMerge/>
            <w:tcBorders>
              <w:top w:val="nil"/>
              <w:left w:val="single" w:sz="8" w:space="0" w:color="auto"/>
              <w:bottom w:val="nil"/>
              <w:right w:val="single" w:sz="8" w:space="0" w:color="auto"/>
            </w:tcBorders>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p>
        </w:tc>
        <w:tc>
          <w:tcPr>
            <w:tcW w:w="1080" w:type="dxa"/>
            <w:vMerge/>
            <w:tcBorders>
              <w:top w:val="nil"/>
              <w:left w:val="single" w:sz="8" w:space="0" w:color="auto"/>
              <w:bottom w:val="nil"/>
              <w:right w:val="single" w:sz="8" w:space="0" w:color="auto"/>
            </w:tcBorders>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p>
        </w:tc>
        <w:tc>
          <w:tcPr>
            <w:tcW w:w="1620" w:type="dxa"/>
            <w:tcBorders>
              <w:top w:val="nil"/>
              <w:left w:val="nil"/>
              <w:bottom w:val="single" w:sz="8" w:space="0" w:color="auto"/>
              <w:right w:val="single" w:sz="8" w:space="0" w:color="auto"/>
            </w:tcBorders>
            <w:shd w:val="clear" w:color="auto" w:fill="auto"/>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proofErr w:type="spellStart"/>
            <w:r w:rsidRPr="00C6445C">
              <w:rPr>
                <w:rFonts w:asciiTheme="majorHAnsi" w:eastAsia="Times New Roman" w:hAnsiTheme="majorHAnsi" w:cstheme="majorHAnsi"/>
                <w:color w:val="000000"/>
                <w:sz w:val="14"/>
                <w:szCs w:val="14"/>
              </w:rPr>
              <w:t>GeneXpert</w:t>
            </w:r>
            <w:proofErr w:type="spellEnd"/>
            <w:r w:rsidRPr="00C6445C">
              <w:rPr>
                <w:rFonts w:asciiTheme="majorHAnsi" w:eastAsia="Times New Roman" w:hAnsiTheme="majorHAnsi" w:cstheme="majorHAnsi"/>
                <w:color w:val="000000"/>
                <w:sz w:val="14"/>
                <w:szCs w:val="14"/>
              </w:rPr>
              <w:t xml:space="preserve"> XVI, 4 sites </w:t>
            </w:r>
            <w:proofErr w:type="spellStart"/>
            <w:r w:rsidRPr="00C6445C">
              <w:rPr>
                <w:rFonts w:asciiTheme="majorHAnsi" w:eastAsia="Times New Roman" w:hAnsiTheme="majorHAnsi" w:cstheme="majorHAnsi"/>
                <w:color w:val="000000"/>
                <w:sz w:val="14"/>
                <w:szCs w:val="14"/>
              </w:rPr>
              <w:t>analyser</w:t>
            </w:r>
            <w:proofErr w:type="spellEnd"/>
            <w:r w:rsidRPr="00C6445C">
              <w:rPr>
                <w:rFonts w:asciiTheme="majorHAnsi" w:eastAsia="Times New Roman" w:hAnsiTheme="majorHAnsi" w:cstheme="majorHAnsi"/>
                <w:color w:val="000000"/>
                <w:sz w:val="14"/>
                <w:szCs w:val="14"/>
              </w:rPr>
              <w:t xml:space="preserve"> with Laptop</w:t>
            </w:r>
          </w:p>
        </w:tc>
        <w:tc>
          <w:tcPr>
            <w:tcW w:w="1800" w:type="dxa"/>
            <w:tcBorders>
              <w:top w:val="single" w:sz="4" w:space="0" w:color="auto"/>
              <w:left w:val="nil"/>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C6445C" w:rsidRDefault="00300144" w:rsidP="00300144">
            <w:pPr>
              <w:spacing w:after="0" w:line="240" w:lineRule="auto"/>
              <w:jc w:val="right"/>
              <w:rPr>
                <w:rFonts w:asciiTheme="majorHAnsi" w:eastAsia="Times New Roman" w:hAnsiTheme="majorHAnsi" w:cstheme="majorHAnsi"/>
                <w:i/>
                <w:iCs/>
                <w:color w:val="000000"/>
                <w:sz w:val="14"/>
                <w:szCs w:val="14"/>
              </w:rPr>
            </w:pPr>
            <w:r w:rsidRPr="00C6445C">
              <w:rPr>
                <w:rFonts w:asciiTheme="majorHAnsi" w:eastAsia="Times New Roman" w:hAnsiTheme="majorHAnsi" w:cstheme="majorHAnsi"/>
                <w:i/>
                <w:iCs/>
                <w:color w:val="000000"/>
                <w:sz w:val="14"/>
                <w:szCs w:val="14"/>
              </w:rPr>
              <w:t xml:space="preserve">$22.80 </w:t>
            </w:r>
          </w:p>
        </w:tc>
        <w:tc>
          <w:tcPr>
            <w:tcW w:w="99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80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C6445C" w:rsidRDefault="00300144" w:rsidP="00300144">
            <w:pPr>
              <w:spacing w:after="0" w:line="240" w:lineRule="auto"/>
              <w:jc w:val="right"/>
              <w:rPr>
                <w:rFonts w:asciiTheme="majorHAnsi" w:eastAsia="Times New Roman" w:hAnsiTheme="majorHAnsi" w:cstheme="majorHAnsi"/>
                <w:i/>
                <w:iCs/>
                <w:color w:val="000000"/>
                <w:sz w:val="14"/>
                <w:szCs w:val="14"/>
              </w:rPr>
            </w:pPr>
            <w:r w:rsidRPr="00C6445C">
              <w:rPr>
                <w:rFonts w:asciiTheme="majorHAnsi" w:eastAsia="Times New Roman" w:hAnsiTheme="majorHAnsi" w:cstheme="majorHAnsi"/>
                <w:i/>
                <w:iCs/>
                <w:color w:val="000000"/>
                <w:sz w:val="14"/>
                <w:szCs w:val="14"/>
              </w:rPr>
              <w:t xml:space="preserve">$2.00 </w:t>
            </w:r>
          </w:p>
        </w:tc>
        <w:tc>
          <w:tcPr>
            <w:tcW w:w="126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71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618" w:type="dxa"/>
            <w:tcBorders>
              <w:top w:val="single" w:sz="4" w:space="0" w:color="auto"/>
              <w:left w:val="single" w:sz="4" w:space="0" w:color="auto"/>
              <w:bottom w:val="single" w:sz="4" w:space="0" w:color="auto"/>
              <w:right w:val="single" w:sz="8"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r>
      <w:tr w:rsidR="001C588C" w:rsidRPr="00C6445C" w:rsidTr="00CC5852">
        <w:trPr>
          <w:trHeight w:val="300"/>
        </w:trPr>
        <w:tc>
          <w:tcPr>
            <w:tcW w:w="1080" w:type="dxa"/>
            <w:vMerge/>
            <w:tcBorders>
              <w:top w:val="nil"/>
              <w:left w:val="single" w:sz="8" w:space="0" w:color="auto"/>
              <w:bottom w:val="nil"/>
              <w:right w:val="single" w:sz="8" w:space="0" w:color="auto"/>
            </w:tcBorders>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p>
        </w:tc>
        <w:tc>
          <w:tcPr>
            <w:tcW w:w="1080" w:type="dxa"/>
            <w:vMerge/>
            <w:tcBorders>
              <w:top w:val="nil"/>
              <w:left w:val="single" w:sz="8" w:space="0" w:color="auto"/>
              <w:bottom w:val="nil"/>
              <w:right w:val="single" w:sz="8" w:space="0" w:color="auto"/>
            </w:tcBorders>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p>
        </w:tc>
        <w:tc>
          <w:tcPr>
            <w:tcW w:w="1620" w:type="dxa"/>
            <w:tcBorders>
              <w:top w:val="nil"/>
              <w:left w:val="nil"/>
              <w:bottom w:val="single" w:sz="8" w:space="0" w:color="auto"/>
              <w:right w:val="single" w:sz="8" w:space="0" w:color="auto"/>
            </w:tcBorders>
            <w:shd w:val="clear" w:color="auto" w:fill="auto"/>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proofErr w:type="spellStart"/>
            <w:r w:rsidRPr="00C6445C">
              <w:rPr>
                <w:rFonts w:asciiTheme="majorHAnsi" w:eastAsia="Times New Roman" w:hAnsiTheme="majorHAnsi" w:cstheme="majorHAnsi"/>
                <w:color w:val="000000"/>
                <w:sz w:val="14"/>
                <w:szCs w:val="14"/>
              </w:rPr>
              <w:t>GeneXpert</w:t>
            </w:r>
            <w:proofErr w:type="spellEnd"/>
            <w:r w:rsidRPr="00C6445C">
              <w:rPr>
                <w:rFonts w:asciiTheme="majorHAnsi" w:eastAsia="Times New Roman" w:hAnsiTheme="majorHAnsi" w:cstheme="majorHAnsi"/>
                <w:color w:val="000000"/>
                <w:sz w:val="14"/>
                <w:szCs w:val="14"/>
              </w:rPr>
              <w:t xml:space="preserve"> XVI, 8 sites </w:t>
            </w:r>
            <w:proofErr w:type="spellStart"/>
            <w:r w:rsidRPr="00C6445C">
              <w:rPr>
                <w:rFonts w:asciiTheme="majorHAnsi" w:eastAsia="Times New Roman" w:hAnsiTheme="majorHAnsi" w:cstheme="majorHAnsi"/>
                <w:color w:val="000000"/>
                <w:sz w:val="14"/>
                <w:szCs w:val="14"/>
              </w:rPr>
              <w:t>analyser</w:t>
            </w:r>
            <w:proofErr w:type="spellEnd"/>
            <w:r w:rsidRPr="00C6445C">
              <w:rPr>
                <w:rFonts w:asciiTheme="majorHAnsi" w:eastAsia="Times New Roman" w:hAnsiTheme="majorHAnsi" w:cstheme="majorHAnsi"/>
                <w:color w:val="000000"/>
                <w:sz w:val="14"/>
                <w:szCs w:val="14"/>
              </w:rPr>
              <w:t xml:space="preserve"> with Laptop</w:t>
            </w:r>
          </w:p>
        </w:tc>
        <w:tc>
          <w:tcPr>
            <w:tcW w:w="1800" w:type="dxa"/>
            <w:tcBorders>
              <w:top w:val="single" w:sz="4" w:space="0" w:color="auto"/>
              <w:left w:val="nil"/>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C6445C" w:rsidRDefault="00300144" w:rsidP="00300144">
            <w:pPr>
              <w:spacing w:after="0" w:line="240" w:lineRule="auto"/>
              <w:jc w:val="right"/>
              <w:rPr>
                <w:rFonts w:asciiTheme="majorHAnsi" w:eastAsia="Times New Roman" w:hAnsiTheme="majorHAnsi" w:cstheme="majorHAnsi"/>
                <w:i/>
                <w:iCs/>
                <w:color w:val="000000"/>
                <w:sz w:val="14"/>
                <w:szCs w:val="14"/>
              </w:rPr>
            </w:pPr>
            <w:r w:rsidRPr="00C6445C">
              <w:rPr>
                <w:rFonts w:asciiTheme="majorHAnsi" w:eastAsia="Times New Roman" w:hAnsiTheme="majorHAnsi" w:cstheme="majorHAnsi"/>
                <w:i/>
                <w:iCs/>
                <w:color w:val="000000"/>
                <w:sz w:val="14"/>
                <w:szCs w:val="14"/>
              </w:rPr>
              <w:t xml:space="preserve">$22.80 </w:t>
            </w:r>
          </w:p>
        </w:tc>
        <w:tc>
          <w:tcPr>
            <w:tcW w:w="99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80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C6445C" w:rsidRDefault="00300144" w:rsidP="00300144">
            <w:pPr>
              <w:spacing w:after="0" w:line="240" w:lineRule="auto"/>
              <w:jc w:val="right"/>
              <w:rPr>
                <w:rFonts w:asciiTheme="majorHAnsi" w:eastAsia="Times New Roman" w:hAnsiTheme="majorHAnsi" w:cstheme="majorHAnsi"/>
                <w:i/>
                <w:iCs/>
                <w:color w:val="000000"/>
                <w:sz w:val="14"/>
                <w:szCs w:val="14"/>
              </w:rPr>
            </w:pPr>
            <w:r w:rsidRPr="00C6445C">
              <w:rPr>
                <w:rFonts w:asciiTheme="majorHAnsi" w:eastAsia="Times New Roman" w:hAnsiTheme="majorHAnsi" w:cstheme="majorHAnsi"/>
                <w:i/>
                <w:iCs/>
                <w:color w:val="000000"/>
                <w:sz w:val="14"/>
                <w:szCs w:val="14"/>
              </w:rPr>
              <w:t xml:space="preserve">$2.00 </w:t>
            </w:r>
          </w:p>
        </w:tc>
        <w:tc>
          <w:tcPr>
            <w:tcW w:w="126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71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618" w:type="dxa"/>
            <w:tcBorders>
              <w:top w:val="single" w:sz="4" w:space="0" w:color="auto"/>
              <w:left w:val="single" w:sz="4" w:space="0" w:color="auto"/>
              <w:bottom w:val="single" w:sz="4" w:space="0" w:color="auto"/>
              <w:right w:val="single" w:sz="8"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r>
      <w:tr w:rsidR="001C588C" w:rsidRPr="00C6445C" w:rsidTr="00CC5852">
        <w:trPr>
          <w:trHeight w:val="300"/>
        </w:trPr>
        <w:tc>
          <w:tcPr>
            <w:tcW w:w="1080" w:type="dxa"/>
            <w:vMerge/>
            <w:tcBorders>
              <w:top w:val="nil"/>
              <w:left w:val="single" w:sz="8" w:space="0" w:color="auto"/>
              <w:bottom w:val="nil"/>
              <w:right w:val="single" w:sz="8" w:space="0" w:color="auto"/>
            </w:tcBorders>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p>
        </w:tc>
        <w:tc>
          <w:tcPr>
            <w:tcW w:w="1080" w:type="dxa"/>
            <w:vMerge/>
            <w:tcBorders>
              <w:top w:val="nil"/>
              <w:left w:val="single" w:sz="8" w:space="0" w:color="auto"/>
              <w:bottom w:val="nil"/>
              <w:right w:val="single" w:sz="8" w:space="0" w:color="auto"/>
            </w:tcBorders>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p>
        </w:tc>
        <w:tc>
          <w:tcPr>
            <w:tcW w:w="1620" w:type="dxa"/>
            <w:tcBorders>
              <w:top w:val="nil"/>
              <w:left w:val="nil"/>
              <w:bottom w:val="single" w:sz="8" w:space="0" w:color="auto"/>
              <w:right w:val="single" w:sz="8" w:space="0" w:color="auto"/>
            </w:tcBorders>
            <w:shd w:val="clear" w:color="auto" w:fill="auto"/>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proofErr w:type="spellStart"/>
            <w:r w:rsidRPr="00C6445C">
              <w:rPr>
                <w:rFonts w:asciiTheme="majorHAnsi" w:eastAsia="Times New Roman" w:hAnsiTheme="majorHAnsi" w:cstheme="majorHAnsi"/>
                <w:color w:val="000000"/>
                <w:sz w:val="14"/>
                <w:szCs w:val="14"/>
              </w:rPr>
              <w:t>GeneXpert</w:t>
            </w:r>
            <w:proofErr w:type="spellEnd"/>
            <w:r w:rsidRPr="00C6445C">
              <w:rPr>
                <w:rFonts w:asciiTheme="majorHAnsi" w:eastAsia="Times New Roman" w:hAnsiTheme="majorHAnsi" w:cstheme="majorHAnsi"/>
                <w:color w:val="000000"/>
                <w:sz w:val="14"/>
                <w:szCs w:val="14"/>
              </w:rPr>
              <w:t xml:space="preserve"> XVI, 12 sites </w:t>
            </w:r>
            <w:proofErr w:type="spellStart"/>
            <w:r w:rsidRPr="00C6445C">
              <w:rPr>
                <w:rFonts w:asciiTheme="majorHAnsi" w:eastAsia="Times New Roman" w:hAnsiTheme="majorHAnsi" w:cstheme="majorHAnsi"/>
                <w:color w:val="000000"/>
                <w:sz w:val="14"/>
                <w:szCs w:val="14"/>
              </w:rPr>
              <w:t>analyser</w:t>
            </w:r>
            <w:proofErr w:type="spellEnd"/>
            <w:r w:rsidRPr="00C6445C">
              <w:rPr>
                <w:rFonts w:asciiTheme="majorHAnsi" w:eastAsia="Times New Roman" w:hAnsiTheme="majorHAnsi" w:cstheme="majorHAnsi"/>
                <w:color w:val="000000"/>
                <w:sz w:val="14"/>
                <w:szCs w:val="14"/>
              </w:rPr>
              <w:t xml:space="preserve"> with Laptop</w:t>
            </w:r>
          </w:p>
        </w:tc>
        <w:tc>
          <w:tcPr>
            <w:tcW w:w="1800" w:type="dxa"/>
            <w:tcBorders>
              <w:top w:val="single" w:sz="4" w:space="0" w:color="auto"/>
              <w:left w:val="nil"/>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C6445C" w:rsidRDefault="00300144" w:rsidP="00300144">
            <w:pPr>
              <w:spacing w:after="0" w:line="240" w:lineRule="auto"/>
              <w:jc w:val="right"/>
              <w:rPr>
                <w:rFonts w:asciiTheme="majorHAnsi" w:eastAsia="Times New Roman" w:hAnsiTheme="majorHAnsi" w:cstheme="majorHAnsi"/>
                <w:i/>
                <w:iCs/>
                <w:color w:val="000000"/>
                <w:sz w:val="14"/>
                <w:szCs w:val="14"/>
              </w:rPr>
            </w:pPr>
            <w:r w:rsidRPr="00C6445C">
              <w:rPr>
                <w:rFonts w:asciiTheme="majorHAnsi" w:eastAsia="Times New Roman" w:hAnsiTheme="majorHAnsi" w:cstheme="majorHAnsi"/>
                <w:i/>
                <w:iCs/>
                <w:color w:val="000000"/>
                <w:sz w:val="14"/>
                <w:szCs w:val="14"/>
              </w:rPr>
              <w:t xml:space="preserve">$22.80 </w:t>
            </w:r>
          </w:p>
        </w:tc>
        <w:tc>
          <w:tcPr>
            <w:tcW w:w="99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80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C6445C" w:rsidRDefault="00300144" w:rsidP="00300144">
            <w:pPr>
              <w:spacing w:after="0" w:line="240" w:lineRule="auto"/>
              <w:jc w:val="right"/>
              <w:rPr>
                <w:rFonts w:asciiTheme="majorHAnsi" w:eastAsia="Times New Roman" w:hAnsiTheme="majorHAnsi" w:cstheme="majorHAnsi"/>
                <w:i/>
                <w:iCs/>
                <w:color w:val="000000"/>
                <w:sz w:val="14"/>
                <w:szCs w:val="14"/>
              </w:rPr>
            </w:pPr>
            <w:r w:rsidRPr="00C6445C">
              <w:rPr>
                <w:rFonts w:asciiTheme="majorHAnsi" w:eastAsia="Times New Roman" w:hAnsiTheme="majorHAnsi" w:cstheme="majorHAnsi"/>
                <w:i/>
                <w:iCs/>
                <w:color w:val="000000"/>
                <w:sz w:val="14"/>
                <w:szCs w:val="14"/>
              </w:rPr>
              <w:t xml:space="preserve">$2.00 </w:t>
            </w:r>
          </w:p>
        </w:tc>
        <w:tc>
          <w:tcPr>
            <w:tcW w:w="126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71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618" w:type="dxa"/>
            <w:tcBorders>
              <w:top w:val="single" w:sz="4" w:space="0" w:color="auto"/>
              <w:left w:val="single" w:sz="4" w:space="0" w:color="auto"/>
              <w:bottom w:val="single" w:sz="4" w:space="0" w:color="auto"/>
              <w:right w:val="single" w:sz="8"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r>
      <w:tr w:rsidR="001C588C" w:rsidRPr="00C6445C" w:rsidTr="00CC5852">
        <w:trPr>
          <w:trHeight w:val="300"/>
        </w:trPr>
        <w:tc>
          <w:tcPr>
            <w:tcW w:w="1080" w:type="dxa"/>
            <w:vMerge/>
            <w:tcBorders>
              <w:top w:val="nil"/>
              <w:left w:val="single" w:sz="8" w:space="0" w:color="auto"/>
              <w:bottom w:val="nil"/>
              <w:right w:val="single" w:sz="8" w:space="0" w:color="auto"/>
            </w:tcBorders>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p>
        </w:tc>
        <w:tc>
          <w:tcPr>
            <w:tcW w:w="1080" w:type="dxa"/>
            <w:vMerge/>
            <w:tcBorders>
              <w:top w:val="nil"/>
              <w:left w:val="single" w:sz="8" w:space="0" w:color="auto"/>
              <w:bottom w:val="nil"/>
              <w:right w:val="single" w:sz="8" w:space="0" w:color="auto"/>
            </w:tcBorders>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p>
        </w:tc>
        <w:tc>
          <w:tcPr>
            <w:tcW w:w="1620" w:type="dxa"/>
            <w:tcBorders>
              <w:top w:val="nil"/>
              <w:left w:val="nil"/>
              <w:bottom w:val="nil"/>
              <w:right w:val="single" w:sz="8" w:space="0" w:color="auto"/>
            </w:tcBorders>
            <w:shd w:val="clear" w:color="auto" w:fill="auto"/>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proofErr w:type="spellStart"/>
            <w:r w:rsidRPr="00C6445C">
              <w:rPr>
                <w:rFonts w:asciiTheme="majorHAnsi" w:eastAsia="Times New Roman" w:hAnsiTheme="majorHAnsi" w:cstheme="majorHAnsi"/>
                <w:color w:val="000000"/>
                <w:sz w:val="14"/>
                <w:szCs w:val="14"/>
              </w:rPr>
              <w:t>GeneXpert</w:t>
            </w:r>
            <w:proofErr w:type="spellEnd"/>
            <w:r w:rsidRPr="00C6445C">
              <w:rPr>
                <w:rFonts w:asciiTheme="majorHAnsi" w:eastAsia="Times New Roman" w:hAnsiTheme="majorHAnsi" w:cstheme="majorHAnsi"/>
                <w:color w:val="000000"/>
                <w:sz w:val="14"/>
                <w:szCs w:val="14"/>
              </w:rPr>
              <w:t xml:space="preserve"> XVI, 16 sites </w:t>
            </w:r>
            <w:proofErr w:type="spellStart"/>
            <w:r w:rsidRPr="00C6445C">
              <w:rPr>
                <w:rFonts w:asciiTheme="majorHAnsi" w:eastAsia="Times New Roman" w:hAnsiTheme="majorHAnsi" w:cstheme="majorHAnsi"/>
                <w:color w:val="000000"/>
                <w:sz w:val="14"/>
                <w:szCs w:val="14"/>
              </w:rPr>
              <w:t>analyser</w:t>
            </w:r>
            <w:proofErr w:type="spellEnd"/>
            <w:r w:rsidRPr="00C6445C">
              <w:rPr>
                <w:rFonts w:asciiTheme="majorHAnsi" w:eastAsia="Times New Roman" w:hAnsiTheme="majorHAnsi" w:cstheme="majorHAnsi"/>
                <w:color w:val="000000"/>
                <w:sz w:val="14"/>
                <w:szCs w:val="14"/>
              </w:rPr>
              <w:t xml:space="preserve"> with Laptop</w:t>
            </w:r>
          </w:p>
        </w:tc>
        <w:tc>
          <w:tcPr>
            <w:tcW w:w="1800" w:type="dxa"/>
            <w:tcBorders>
              <w:top w:val="single" w:sz="4" w:space="0" w:color="auto"/>
              <w:left w:val="nil"/>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r w:rsidR="00823BD4" w:rsidRPr="00C6445C">
              <w:rPr>
                <w:rFonts w:asciiTheme="majorHAnsi" w:eastAsia="Times New Roman" w:hAnsiTheme="majorHAnsi" w:cstheme="majorHAnsi"/>
                <w:color w:val="000000"/>
                <w:sz w:val="14"/>
                <w:szCs w:val="14"/>
              </w:rPr>
              <w:t>2</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C6445C" w:rsidRDefault="00300144" w:rsidP="00300144">
            <w:pPr>
              <w:spacing w:after="0" w:line="240" w:lineRule="auto"/>
              <w:jc w:val="right"/>
              <w:rPr>
                <w:rFonts w:asciiTheme="majorHAnsi" w:eastAsia="Times New Roman" w:hAnsiTheme="majorHAnsi" w:cstheme="majorHAnsi"/>
                <w:i/>
                <w:iCs/>
                <w:color w:val="000000"/>
                <w:sz w:val="14"/>
                <w:szCs w:val="14"/>
              </w:rPr>
            </w:pPr>
            <w:r w:rsidRPr="00C6445C">
              <w:rPr>
                <w:rFonts w:asciiTheme="majorHAnsi" w:eastAsia="Times New Roman" w:hAnsiTheme="majorHAnsi" w:cstheme="majorHAnsi"/>
                <w:i/>
                <w:iCs/>
                <w:color w:val="000000"/>
                <w:sz w:val="14"/>
                <w:szCs w:val="14"/>
              </w:rPr>
              <w:t xml:space="preserve">$22.80 </w:t>
            </w:r>
          </w:p>
        </w:tc>
        <w:tc>
          <w:tcPr>
            <w:tcW w:w="99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80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C6445C" w:rsidRDefault="00300144" w:rsidP="00300144">
            <w:pPr>
              <w:spacing w:after="0" w:line="240" w:lineRule="auto"/>
              <w:jc w:val="right"/>
              <w:rPr>
                <w:rFonts w:asciiTheme="majorHAnsi" w:eastAsia="Times New Roman" w:hAnsiTheme="majorHAnsi" w:cstheme="majorHAnsi"/>
                <w:i/>
                <w:iCs/>
                <w:color w:val="000000"/>
                <w:sz w:val="14"/>
                <w:szCs w:val="14"/>
              </w:rPr>
            </w:pPr>
            <w:r w:rsidRPr="00C6445C">
              <w:rPr>
                <w:rFonts w:asciiTheme="majorHAnsi" w:eastAsia="Times New Roman" w:hAnsiTheme="majorHAnsi" w:cstheme="majorHAnsi"/>
                <w:i/>
                <w:iCs/>
                <w:color w:val="000000"/>
                <w:sz w:val="14"/>
                <w:szCs w:val="14"/>
              </w:rPr>
              <w:t xml:space="preserve">$2.00 </w:t>
            </w:r>
          </w:p>
        </w:tc>
        <w:tc>
          <w:tcPr>
            <w:tcW w:w="126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r w:rsidR="00184BB9" w:rsidRPr="00C6445C">
              <w:rPr>
                <w:rFonts w:asciiTheme="majorHAnsi" w:eastAsia="Times New Roman" w:hAnsiTheme="majorHAnsi" w:cstheme="majorHAnsi"/>
                <w:color w:val="000000"/>
                <w:sz w:val="14"/>
                <w:szCs w:val="14"/>
              </w:rPr>
              <w:t>10,000</w:t>
            </w:r>
          </w:p>
        </w:tc>
        <w:tc>
          <w:tcPr>
            <w:tcW w:w="171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618" w:type="dxa"/>
            <w:tcBorders>
              <w:top w:val="single" w:sz="4" w:space="0" w:color="auto"/>
              <w:left w:val="single" w:sz="4" w:space="0" w:color="auto"/>
              <w:bottom w:val="single" w:sz="4" w:space="0" w:color="auto"/>
              <w:right w:val="single" w:sz="8"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r>
      <w:tr w:rsidR="001C588C" w:rsidRPr="00C6445C" w:rsidTr="00CC5852">
        <w:trPr>
          <w:trHeight w:val="300"/>
        </w:trPr>
        <w:tc>
          <w:tcPr>
            <w:tcW w:w="1080" w:type="dxa"/>
            <w:vMerge/>
            <w:tcBorders>
              <w:top w:val="nil"/>
              <w:left w:val="single" w:sz="8" w:space="0" w:color="auto"/>
              <w:bottom w:val="nil"/>
              <w:right w:val="single" w:sz="8" w:space="0" w:color="auto"/>
            </w:tcBorders>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p>
        </w:tc>
        <w:tc>
          <w:tcPr>
            <w:tcW w:w="1080" w:type="dxa"/>
            <w:vMerge/>
            <w:tcBorders>
              <w:top w:val="nil"/>
              <w:left w:val="single" w:sz="8" w:space="0" w:color="auto"/>
              <w:bottom w:val="nil"/>
              <w:right w:val="single" w:sz="8" w:space="0" w:color="auto"/>
            </w:tcBorders>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p>
        </w:tc>
        <w:tc>
          <w:tcPr>
            <w:tcW w:w="1620" w:type="dxa"/>
            <w:tcBorders>
              <w:top w:val="single" w:sz="8" w:space="0" w:color="auto"/>
              <w:left w:val="nil"/>
              <w:bottom w:val="single" w:sz="8" w:space="0" w:color="auto"/>
              <w:right w:val="single" w:sz="8" w:space="0" w:color="auto"/>
            </w:tcBorders>
            <w:shd w:val="clear" w:color="000000" w:fill="E7E6E6"/>
            <w:vAlign w:val="center"/>
            <w:hideMark/>
          </w:tcPr>
          <w:p w:rsidR="00300144" w:rsidRPr="00C6445C" w:rsidRDefault="00300144" w:rsidP="00300144">
            <w:pPr>
              <w:spacing w:after="0" w:line="240" w:lineRule="auto"/>
              <w:jc w:val="center"/>
              <w:rPr>
                <w:rFonts w:asciiTheme="majorHAnsi" w:eastAsia="Times New Roman" w:hAnsiTheme="majorHAnsi" w:cstheme="majorHAnsi"/>
                <w:color w:val="000000"/>
                <w:sz w:val="14"/>
                <w:szCs w:val="14"/>
              </w:rPr>
            </w:pPr>
            <w:proofErr w:type="spellStart"/>
            <w:r w:rsidRPr="00C6445C">
              <w:rPr>
                <w:rFonts w:asciiTheme="majorHAnsi" w:eastAsia="Times New Roman" w:hAnsiTheme="majorHAnsi" w:cstheme="majorHAnsi"/>
                <w:color w:val="000000"/>
                <w:sz w:val="14"/>
                <w:szCs w:val="14"/>
              </w:rPr>
              <w:t>GeneXpert</w:t>
            </w:r>
            <w:proofErr w:type="spellEnd"/>
            <w:r w:rsidRPr="00C6445C">
              <w:rPr>
                <w:rFonts w:asciiTheme="majorHAnsi" w:eastAsia="Times New Roman" w:hAnsiTheme="majorHAnsi" w:cstheme="majorHAnsi"/>
                <w:color w:val="000000"/>
                <w:sz w:val="14"/>
                <w:szCs w:val="14"/>
              </w:rPr>
              <w:t xml:space="preserve"> Desktop Instruments</w:t>
            </w:r>
          </w:p>
        </w:tc>
        <w:tc>
          <w:tcPr>
            <w:tcW w:w="1800" w:type="dxa"/>
            <w:tcBorders>
              <w:top w:val="single" w:sz="4" w:space="0" w:color="auto"/>
              <w:left w:val="nil"/>
              <w:bottom w:val="single" w:sz="4" w:space="0" w:color="auto"/>
              <w:right w:val="single" w:sz="4" w:space="0" w:color="auto"/>
            </w:tcBorders>
            <w:shd w:val="clear" w:color="000000" w:fill="E7E6E6"/>
            <w:vAlign w:val="center"/>
            <w:hideMark/>
          </w:tcPr>
          <w:p w:rsidR="00300144" w:rsidRPr="00C6445C" w:rsidRDefault="00823BD4" w:rsidP="00300144">
            <w:pPr>
              <w:spacing w:after="0" w:line="240" w:lineRule="auto"/>
              <w:jc w:val="center"/>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38</w:t>
            </w:r>
            <w:r w:rsidR="00300144" w:rsidRPr="00C6445C">
              <w:rPr>
                <w:rFonts w:asciiTheme="majorHAnsi" w:eastAsia="Times New Roman" w:hAnsiTheme="majorHAnsi" w:cstheme="majorHAnsi"/>
                <w:color w:val="000000"/>
                <w:sz w:val="14"/>
                <w:szCs w:val="14"/>
              </w:rPr>
              <w:t> </w:t>
            </w:r>
          </w:p>
        </w:tc>
        <w:tc>
          <w:tcPr>
            <w:tcW w:w="117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300144" w:rsidRPr="00C6445C" w:rsidRDefault="00300144" w:rsidP="00300144">
            <w:pPr>
              <w:spacing w:after="0" w:line="240" w:lineRule="auto"/>
              <w:jc w:val="center"/>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99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300144" w:rsidRPr="00C6445C" w:rsidRDefault="00300144" w:rsidP="00300144">
            <w:pPr>
              <w:spacing w:after="0" w:line="240" w:lineRule="auto"/>
              <w:jc w:val="center"/>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80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300144" w:rsidRPr="00C6445C" w:rsidRDefault="00300144" w:rsidP="00300144">
            <w:pPr>
              <w:spacing w:after="0" w:line="240" w:lineRule="auto"/>
              <w:jc w:val="center"/>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26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300144" w:rsidRPr="00C6445C" w:rsidRDefault="00300144" w:rsidP="00300144">
            <w:pPr>
              <w:spacing w:after="0" w:line="240" w:lineRule="auto"/>
              <w:jc w:val="center"/>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26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300144" w:rsidRPr="00C6445C" w:rsidRDefault="00300144" w:rsidP="00300144">
            <w:pPr>
              <w:spacing w:after="0" w:line="240" w:lineRule="auto"/>
              <w:jc w:val="center"/>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71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300144" w:rsidRPr="00C6445C" w:rsidRDefault="00300144" w:rsidP="00300144">
            <w:pPr>
              <w:spacing w:after="0" w:line="240" w:lineRule="auto"/>
              <w:jc w:val="center"/>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618" w:type="dxa"/>
            <w:tcBorders>
              <w:top w:val="single" w:sz="4" w:space="0" w:color="auto"/>
              <w:left w:val="single" w:sz="4" w:space="0" w:color="auto"/>
              <w:bottom w:val="single" w:sz="4" w:space="0" w:color="auto"/>
              <w:right w:val="single" w:sz="8" w:space="0" w:color="auto"/>
            </w:tcBorders>
            <w:shd w:val="clear" w:color="000000" w:fill="E7E6E6"/>
            <w:vAlign w:val="center"/>
            <w:hideMark/>
          </w:tcPr>
          <w:p w:rsidR="00300144" w:rsidRPr="00C6445C" w:rsidRDefault="00300144" w:rsidP="00300144">
            <w:pPr>
              <w:spacing w:after="0" w:line="240" w:lineRule="auto"/>
              <w:jc w:val="center"/>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r>
      <w:tr w:rsidR="001C588C" w:rsidRPr="00C6445C" w:rsidTr="00CC5852">
        <w:trPr>
          <w:trHeight w:val="300"/>
        </w:trPr>
        <w:tc>
          <w:tcPr>
            <w:tcW w:w="1080" w:type="dxa"/>
            <w:vMerge/>
            <w:tcBorders>
              <w:top w:val="nil"/>
              <w:left w:val="single" w:sz="8" w:space="0" w:color="auto"/>
              <w:bottom w:val="nil"/>
              <w:right w:val="single" w:sz="8" w:space="0" w:color="auto"/>
            </w:tcBorders>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p>
        </w:tc>
        <w:tc>
          <w:tcPr>
            <w:tcW w:w="1080" w:type="dxa"/>
            <w:vMerge/>
            <w:tcBorders>
              <w:top w:val="nil"/>
              <w:left w:val="single" w:sz="8" w:space="0" w:color="auto"/>
              <w:bottom w:val="nil"/>
              <w:right w:val="single" w:sz="8" w:space="0" w:color="auto"/>
            </w:tcBorders>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p>
        </w:tc>
        <w:tc>
          <w:tcPr>
            <w:tcW w:w="1620" w:type="dxa"/>
            <w:tcBorders>
              <w:top w:val="nil"/>
              <w:left w:val="nil"/>
              <w:bottom w:val="single" w:sz="8" w:space="0" w:color="auto"/>
              <w:right w:val="single" w:sz="8" w:space="0" w:color="auto"/>
            </w:tcBorders>
            <w:shd w:val="clear" w:color="auto" w:fill="auto"/>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proofErr w:type="spellStart"/>
            <w:r w:rsidRPr="00C6445C">
              <w:rPr>
                <w:rFonts w:asciiTheme="majorHAnsi" w:eastAsia="Times New Roman" w:hAnsiTheme="majorHAnsi" w:cstheme="majorHAnsi"/>
                <w:color w:val="000000"/>
                <w:sz w:val="14"/>
                <w:szCs w:val="14"/>
              </w:rPr>
              <w:t>GeneXpert</w:t>
            </w:r>
            <w:proofErr w:type="spellEnd"/>
            <w:r w:rsidRPr="00C6445C">
              <w:rPr>
                <w:rFonts w:asciiTheme="majorHAnsi" w:eastAsia="Times New Roman" w:hAnsiTheme="majorHAnsi" w:cstheme="majorHAnsi"/>
                <w:color w:val="000000"/>
                <w:sz w:val="14"/>
                <w:szCs w:val="14"/>
              </w:rPr>
              <w:t xml:space="preserve"> II, 2 sites </w:t>
            </w:r>
            <w:proofErr w:type="spellStart"/>
            <w:r w:rsidRPr="00C6445C">
              <w:rPr>
                <w:rFonts w:asciiTheme="majorHAnsi" w:eastAsia="Times New Roman" w:hAnsiTheme="majorHAnsi" w:cstheme="majorHAnsi"/>
                <w:color w:val="000000"/>
                <w:sz w:val="14"/>
                <w:szCs w:val="14"/>
              </w:rPr>
              <w:t>analyser</w:t>
            </w:r>
            <w:proofErr w:type="spellEnd"/>
            <w:r w:rsidRPr="00C6445C">
              <w:rPr>
                <w:rFonts w:asciiTheme="majorHAnsi" w:eastAsia="Times New Roman" w:hAnsiTheme="majorHAnsi" w:cstheme="majorHAnsi"/>
                <w:color w:val="000000"/>
                <w:sz w:val="14"/>
                <w:szCs w:val="14"/>
              </w:rPr>
              <w:t xml:space="preserve"> with Desktop</w:t>
            </w:r>
          </w:p>
        </w:tc>
        <w:tc>
          <w:tcPr>
            <w:tcW w:w="1800" w:type="dxa"/>
            <w:tcBorders>
              <w:top w:val="single" w:sz="4" w:space="0" w:color="auto"/>
              <w:left w:val="nil"/>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C6445C" w:rsidRDefault="00300144" w:rsidP="00300144">
            <w:pPr>
              <w:spacing w:after="0" w:line="240" w:lineRule="auto"/>
              <w:jc w:val="right"/>
              <w:rPr>
                <w:rFonts w:asciiTheme="majorHAnsi" w:eastAsia="Times New Roman" w:hAnsiTheme="majorHAnsi" w:cstheme="majorHAnsi"/>
                <w:i/>
                <w:iCs/>
                <w:color w:val="000000"/>
                <w:sz w:val="14"/>
                <w:szCs w:val="14"/>
              </w:rPr>
            </w:pPr>
            <w:r w:rsidRPr="00C6445C">
              <w:rPr>
                <w:rFonts w:asciiTheme="majorHAnsi" w:eastAsia="Times New Roman" w:hAnsiTheme="majorHAnsi" w:cstheme="majorHAnsi"/>
                <w:i/>
                <w:iCs/>
                <w:color w:val="000000"/>
                <w:sz w:val="14"/>
                <w:szCs w:val="14"/>
              </w:rPr>
              <w:t xml:space="preserve">$22.80 </w:t>
            </w:r>
          </w:p>
        </w:tc>
        <w:tc>
          <w:tcPr>
            <w:tcW w:w="99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80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C6445C" w:rsidRDefault="00300144" w:rsidP="00300144">
            <w:pPr>
              <w:spacing w:after="0" w:line="240" w:lineRule="auto"/>
              <w:jc w:val="right"/>
              <w:rPr>
                <w:rFonts w:asciiTheme="majorHAnsi" w:eastAsia="Times New Roman" w:hAnsiTheme="majorHAnsi" w:cstheme="majorHAnsi"/>
                <w:i/>
                <w:iCs/>
                <w:color w:val="000000"/>
                <w:sz w:val="14"/>
                <w:szCs w:val="14"/>
              </w:rPr>
            </w:pPr>
            <w:r w:rsidRPr="00C6445C">
              <w:rPr>
                <w:rFonts w:asciiTheme="majorHAnsi" w:eastAsia="Times New Roman" w:hAnsiTheme="majorHAnsi" w:cstheme="majorHAnsi"/>
                <w:i/>
                <w:iCs/>
                <w:color w:val="000000"/>
                <w:sz w:val="14"/>
                <w:szCs w:val="14"/>
              </w:rPr>
              <w:t xml:space="preserve">$2.00 </w:t>
            </w:r>
          </w:p>
        </w:tc>
        <w:tc>
          <w:tcPr>
            <w:tcW w:w="126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71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618" w:type="dxa"/>
            <w:tcBorders>
              <w:top w:val="single" w:sz="4" w:space="0" w:color="auto"/>
              <w:left w:val="single" w:sz="4" w:space="0" w:color="auto"/>
              <w:bottom w:val="single" w:sz="4" w:space="0" w:color="auto"/>
              <w:right w:val="single" w:sz="8"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r>
      <w:tr w:rsidR="001C588C" w:rsidRPr="00C6445C" w:rsidTr="00CC5852">
        <w:trPr>
          <w:trHeight w:val="300"/>
        </w:trPr>
        <w:tc>
          <w:tcPr>
            <w:tcW w:w="1080" w:type="dxa"/>
            <w:vMerge/>
            <w:tcBorders>
              <w:top w:val="nil"/>
              <w:left w:val="single" w:sz="8" w:space="0" w:color="auto"/>
              <w:bottom w:val="nil"/>
              <w:right w:val="single" w:sz="8" w:space="0" w:color="auto"/>
            </w:tcBorders>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p>
        </w:tc>
        <w:tc>
          <w:tcPr>
            <w:tcW w:w="1080" w:type="dxa"/>
            <w:vMerge/>
            <w:tcBorders>
              <w:top w:val="nil"/>
              <w:left w:val="single" w:sz="8" w:space="0" w:color="auto"/>
              <w:bottom w:val="nil"/>
              <w:right w:val="single" w:sz="8" w:space="0" w:color="auto"/>
            </w:tcBorders>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p>
        </w:tc>
        <w:tc>
          <w:tcPr>
            <w:tcW w:w="1620" w:type="dxa"/>
            <w:tcBorders>
              <w:top w:val="nil"/>
              <w:left w:val="nil"/>
              <w:bottom w:val="single" w:sz="8" w:space="0" w:color="auto"/>
              <w:right w:val="single" w:sz="8" w:space="0" w:color="auto"/>
            </w:tcBorders>
            <w:shd w:val="clear" w:color="auto" w:fill="auto"/>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proofErr w:type="spellStart"/>
            <w:r w:rsidRPr="00C6445C">
              <w:rPr>
                <w:rFonts w:asciiTheme="majorHAnsi" w:eastAsia="Times New Roman" w:hAnsiTheme="majorHAnsi" w:cstheme="majorHAnsi"/>
                <w:color w:val="000000"/>
                <w:sz w:val="14"/>
                <w:szCs w:val="14"/>
              </w:rPr>
              <w:t>GeneXpert</w:t>
            </w:r>
            <w:proofErr w:type="spellEnd"/>
            <w:r w:rsidRPr="00C6445C">
              <w:rPr>
                <w:rFonts w:asciiTheme="majorHAnsi" w:eastAsia="Times New Roman" w:hAnsiTheme="majorHAnsi" w:cstheme="majorHAnsi"/>
                <w:color w:val="000000"/>
                <w:sz w:val="14"/>
                <w:szCs w:val="14"/>
              </w:rPr>
              <w:t xml:space="preserve"> IV, 2 sites </w:t>
            </w:r>
            <w:proofErr w:type="spellStart"/>
            <w:r w:rsidRPr="00C6445C">
              <w:rPr>
                <w:rFonts w:asciiTheme="majorHAnsi" w:eastAsia="Times New Roman" w:hAnsiTheme="majorHAnsi" w:cstheme="majorHAnsi"/>
                <w:color w:val="000000"/>
                <w:sz w:val="14"/>
                <w:szCs w:val="14"/>
              </w:rPr>
              <w:t>analyser</w:t>
            </w:r>
            <w:proofErr w:type="spellEnd"/>
            <w:r w:rsidRPr="00C6445C">
              <w:rPr>
                <w:rFonts w:asciiTheme="majorHAnsi" w:eastAsia="Times New Roman" w:hAnsiTheme="majorHAnsi" w:cstheme="majorHAnsi"/>
                <w:color w:val="000000"/>
                <w:sz w:val="14"/>
                <w:szCs w:val="14"/>
              </w:rPr>
              <w:t xml:space="preserve"> with Desktop</w:t>
            </w:r>
          </w:p>
        </w:tc>
        <w:tc>
          <w:tcPr>
            <w:tcW w:w="1800" w:type="dxa"/>
            <w:tcBorders>
              <w:top w:val="single" w:sz="4" w:space="0" w:color="auto"/>
              <w:left w:val="nil"/>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r w:rsidR="00823BD4" w:rsidRPr="00C6445C">
              <w:rPr>
                <w:rFonts w:asciiTheme="majorHAnsi" w:eastAsia="Times New Roman" w:hAnsiTheme="majorHAnsi" w:cstheme="majorHAnsi"/>
                <w:color w:val="000000"/>
                <w:sz w:val="14"/>
                <w:szCs w:val="14"/>
              </w:rPr>
              <w:t>12</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C6445C" w:rsidRDefault="00300144" w:rsidP="00300144">
            <w:pPr>
              <w:spacing w:after="0" w:line="240" w:lineRule="auto"/>
              <w:jc w:val="right"/>
              <w:rPr>
                <w:rFonts w:asciiTheme="majorHAnsi" w:eastAsia="Times New Roman" w:hAnsiTheme="majorHAnsi" w:cstheme="majorHAnsi"/>
                <w:i/>
                <w:iCs/>
                <w:color w:val="000000"/>
                <w:sz w:val="14"/>
                <w:szCs w:val="14"/>
              </w:rPr>
            </w:pPr>
            <w:r w:rsidRPr="00C6445C">
              <w:rPr>
                <w:rFonts w:asciiTheme="majorHAnsi" w:eastAsia="Times New Roman" w:hAnsiTheme="majorHAnsi" w:cstheme="majorHAnsi"/>
                <w:i/>
                <w:iCs/>
                <w:color w:val="000000"/>
                <w:sz w:val="14"/>
                <w:szCs w:val="14"/>
              </w:rPr>
              <w:t xml:space="preserve">$22.80 </w:t>
            </w:r>
          </w:p>
        </w:tc>
        <w:tc>
          <w:tcPr>
            <w:tcW w:w="99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80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C6445C" w:rsidRDefault="00300144" w:rsidP="00300144">
            <w:pPr>
              <w:spacing w:after="0" w:line="240" w:lineRule="auto"/>
              <w:jc w:val="right"/>
              <w:rPr>
                <w:rFonts w:asciiTheme="majorHAnsi" w:eastAsia="Times New Roman" w:hAnsiTheme="majorHAnsi" w:cstheme="majorHAnsi"/>
                <w:i/>
                <w:iCs/>
                <w:color w:val="000000"/>
                <w:sz w:val="14"/>
                <w:szCs w:val="14"/>
              </w:rPr>
            </w:pPr>
            <w:r w:rsidRPr="00C6445C">
              <w:rPr>
                <w:rFonts w:asciiTheme="majorHAnsi" w:eastAsia="Times New Roman" w:hAnsiTheme="majorHAnsi" w:cstheme="majorHAnsi"/>
                <w:i/>
                <w:iCs/>
                <w:color w:val="000000"/>
                <w:sz w:val="14"/>
                <w:szCs w:val="14"/>
              </w:rPr>
              <w:t xml:space="preserve">$2.00 </w:t>
            </w:r>
          </w:p>
        </w:tc>
        <w:tc>
          <w:tcPr>
            <w:tcW w:w="126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71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618" w:type="dxa"/>
            <w:tcBorders>
              <w:top w:val="single" w:sz="4" w:space="0" w:color="auto"/>
              <w:left w:val="single" w:sz="4" w:space="0" w:color="auto"/>
              <w:bottom w:val="single" w:sz="4" w:space="0" w:color="auto"/>
              <w:right w:val="single" w:sz="8"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r>
      <w:tr w:rsidR="001C588C" w:rsidRPr="00C6445C" w:rsidTr="00CC5852">
        <w:trPr>
          <w:trHeight w:val="300"/>
        </w:trPr>
        <w:tc>
          <w:tcPr>
            <w:tcW w:w="1080" w:type="dxa"/>
            <w:vMerge/>
            <w:tcBorders>
              <w:top w:val="nil"/>
              <w:left w:val="single" w:sz="8" w:space="0" w:color="auto"/>
              <w:bottom w:val="nil"/>
              <w:right w:val="single" w:sz="8" w:space="0" w:color="auto"/>
            </w:tcBorders>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p>
        </w:tc>
        <w:tc>
          <w:tcPr>
            <w:tcW w:w="1080" w:type="dxa"/>
            <w:vMerge/>
            <w:tcBorders>
              <w:top w:val="nil"/>
              <w:left w:val="single" w:sz="8" w:space="0" w:color="auto"/>
              <w:bottom w:val="nil"/>
              <w:right w:val="single" w:sz="8" w:space="0" w:color="auto"/>
            </w:tcBorders>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p>
        </w:tc>
        <w:tc>
          <w:tcPr>
            <w:tcW w:w="1620" w:type="dxa"/>
            <w:tcBorders>
              <w:top w:val="nil"/>
              <w:left w:val="nil"/>
              <w:bottom w:val="single" w:sz="8" w:space="0" w:color="auto"/>
              <w:right w:val="single" w:sz="8" w:space="0" w:color="auto"/>
            </w:tcBorders>
            <w:shd w:val="clear" w:color="auto" w:fill="auto"/>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proofErr w:type="spellStart"/>
            <w:r w:rsidRPr="00C6445C">
              <w:rPr>
                <w:rFonts w:asciiTheme="majorHAnsi" w:eastAsia="Times New Roman" w:hAnsiTheme="majorHAnsi" w:cstheme="majorHAnsi"/>
                <w:color w:val="000000"/>
                <w:sz w:val="14"/>
                <w:szCs w:val="14"/>
              </w:rPr>
              <w:t>GeneXpert</w:t>
            </w:r>
            <w:proofErr w:type="spellEnd"/>
            <w:r w:rsidRPr="00C6445C">
              <w:rPr>
                <w:rFonts w:asciiTheme="majorHAnsi" w:eastAsia="Times New Roman" w:hAnsiTheme="majorHAnsi" w:cstheme="majorHAnsi"/>
                <w:color w:val="000000"/>
                <w:sz w:val="14"/>
                <w:szCs w:val="14"/>
              </w:rPr>
              <w:t xml:space="preserve"> IV, 4 sites </w:t>
            </w:r>
            <w:proofErr w:type="spellStart"/>
            <w:r w:rsidRPr="00C6445C">
              <w:rPr>
                <w:rFonts w:asciiTheme="majorHAnsi" w:eastAsia="Times New Roman" w:hAnsiTheme="majorHAnsi" w:cstheme="majorHAnsi"/>
                <w:color w:val="000000"/>
                <w:sz w:val="14"/>
                <w:szCs w:val="14"/>
              </w:rPr>
              <w:t>analyser</w:t>
            </w:r>
            <w:proofErr w:type="spellEnd"/>
            <w:r w:rsidRPr="00C6445C">
              <w:rPr>
                <w:rFonts w:asciiTheme="majorHAnsi" w:eastAsia="Times New Roman" w:hAnsiTheme="majorHAnsi" w:cstheme="majorHAnsi"/>
                <w:color w:val="000000"/>
                <w:sz w:val="14"/>
                <w:szCs w:val="14"/>
              </w:rPr>
              <w:t xml:space="preserve"> with Desktop</w:t>
            </w:r>
          </w:p>
        </w:tc>
        <w:tc>
          <w:tcPr>
            <w:tcW w:w="1800" w:type="dxa"/>
            <w:tcBorders>
              <w:top w:val="single" w:sz="4" w:space="0" w:color="auto"/>
              <w:left w:val="nil"/>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r w:rsidR="00823BD4" w:rsidRPr="00C6445C">
              <w:rPr>
                <w:rFonts w:asciiTheme="majorHAnsi" w:eastAsia="Times New Roman" w:hAnsiTheme="majorHAnsi" w:cstheme="majorHAnsi"/>
                <w:color w:val="000000"/>
                <w:sz w:val="14"/>
                <w:szCs w:val="14"/>
              </w:rPr>
              <w:t>24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C6445C" w:rsidRDefault="00300144" w:rsidP="00300144">
            <w:pPr>
              <w:spacing w:after="0" w:line="240" w:lineRule="auto"/>
              <w:jc w:val="right"/>
              <w:rPr>
                <w:rFonts w:asciiTheme="majorHAnsi" w:eastAsia="Times New Roman" w:hAnsiTheme="majorHAnsi" w:cstheme="majorHAnsi"/>
                <w:i/>
                <w:iCs/>
                <w:color w:val="000000"/>
                <w:sz w:val="14"/>
                <w:szCs w:val="14"/>
              </w:rPr>
            </w:pPr>
            <w:r w:rsidRPr="00C6445C">
              <w:rPr>
                <w:rFonts w:asciiTheme="majorHAnsi" w:eastAsia="Times New Roman" w:hAnsiTheme="majorHAnsi" w:cstheme="majorHAnsi"/>
                <w:i/>
                <w:iCs/>
                <w:color w:val="000000"/>
                <w:sz w:val="14"/>
                <w:szCs w:val="14"/>
              </w:rPr>
              <w:t xml:space="preserve">$22.80 </w:t>
            </w:r>
          </w:p>
        </w:tc>
        <w:tc>
          <w:tcPr>
            <w:tcW w:w="99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80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C6445C" w:rsidRDefault="00300144" w:rsidP="00300144">
            <w:pPr>
              <w:spacing w:after="0" w:line="240" w:lineRule="auto"/>
              <w:jc w:val="right"/>
              <w:rPr>
                <w:rFonts w:asciiTheme="majorHAnsi" w:eastAsia="Times New Roman" w:hAnsiTheme="majorHAnsi" w:cstheme="majorHAnsi"/>
                <w:i/>
                <w:iCs/>
                <w:color w:val="000000"/>
                <w:sz w:val="14"/>
                <w:szCs w:val="14"/>
              </w:rPr>
            </w:pPr>
            <w:r w:rsidRPr="00C6445C">
              <w:rPr>
                <w:rFonts w:asciiTheme="majorHAnsi" w:eastAsia="Times New Roman" w:hAnsiTheme="majorHAnsi" w:cstheme="majorHAnsi"/>
                <w:i/>
                <w:iCs/>
                <w:color w:val="000000"/>
                <w:sz w:val="14"/>
                <w:szCs w:val="14"/>
              </w:rPr>
              <w:t xml:space="preserve">$2.00 </w:t>
            </w:r>
          </w:p>
        </w:tc>
        <w:tc>
          <w:tcPr>
            <w:tcW w:w="126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71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618" w:type="dxa"/>
            <w:tcBorders>
              <w:top w:val="single" w:sz="4" w:space="0" w:color="auto"/>
              <w:left w:val="single" w:sz="4" w:space="0" w:color="auto"/>
              <w:bottom w:val="single" w:sz="4" w:space="0" w:color="auto"/>
              <w:right w:val="single" w:sz="8"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r>
      <w:tr w:rsidR="001C588C" w:rsidRPr="00C6445C" w:rsidTr="00CC5852">
        <w:trPr>
          <w:trHeight w:val="300"/>
        </w:trPr>
        <w:tc>
          <w:tcPr>
            <w:tcW w:w="1080" w:type="dxa"/>
            <w:vMerge/>
            <w:tcBorders>
              <w:top w:val="nil"/>
              <w:left w:val="single" w:sz="8" w:space="0" w:color="auto"/>
              <w:bottom w:val="nil"/>
              <w:right w:val="single" w:sz="8" w:space="0" w:color="auto"/>
            </w:tcBorders>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p>
        </w:tc>
        <w:tc>
          <w:tcPr>
            <w:tcW w:w="1080" w:type="dxa"/>
            <w:vMerge/>
            <w:tcBorders>
              <w:top w:val="nil"/>
              <w:left w:val="single" w:sz="8" w:space="0" w:color="auto"/>
              <w:bottom w:val="nil"/>
              <w:right w:val="single" w:sz="8" w:space="0" w:color="auto"/>
            </w:tcBorders>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p>
        </w:tc>
        <w:tc>
          <w:tcPr>
            <w:tcW w:w="1620" w:type="dxa"/>
            <w:tcBorders>
              <w:top w:val="nil"/>
              <w:left w:val="nil"/>
              <w:bottom w:val="single" w:sz="8" w:space="0" w:color="auto"/>
              <w:right w:val="single" w:sz="8" w:space="0" w:color="auto"/>
            </w:tcBorders>
            <w:shd w:val="clear" w:color="auto" w:fill="auto"/>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proofErr w:type="spellStart"/>
            <w:r w:rsidRPr="00C6445C">
              <w:rPr>
                <w:rFonts w:asciiTheme="majorHAnsi" w:eastAsia="Times New Roman" w:hAnsiTheme="majorHAnsi" w:cstheme="majorHAnsi"/>
                <w:color w:val="000000"/>
                <w:sz w:val="14"/>
                <w:szCs w:val="14"/>
              </w:rPr>
              <w:t>GeneXpert</w:t>
            </w:r>
            <w:proofErr w:type="spellEnd"/>
            <w:r w:rsidRPr="00C6445C">
              <w:rPr>
                <w:rFonts w:asciiTheme="majorHAnsi" w:eastAsia="Times New Roman" w:hAnsiTheme="majorHAnsi" w:cstheme="majorHAnsi"/>
                <w:color w:val="000000"/>
                <w:sz w:val="14"/>
                <w:szCs w:val="14"/>
              </w:rPr>
              <w:t xml:space="preserve"> XVI, 4 sites </w:t>
            </w:r>
            <w:proofErr w:type="spellStart"/>
            <w:r w:rsidRPr="00C6445C">
              <w:rPr>
                <w:rFonts w:asciiTheme="majorHAnsi" w:eastAsia="Times New Roman" w:hAnsiTheme="majorHAnsi" w:cstheme="majorHAnsi"/>
                <w:color w:val="000000"/>
                <w:sz w:val="14"/>
                <w:szCs w:val="14"/>
              </w:rPr>
              <w:t>analyser</w:t>
            </w:r>
            <w:proofErr w:type="spellEnd"/>
            <w:r w:rsidRPr="00C6445C">
              <w:rPr>
                <w:rFonts w:asciiTheme="majorHAnsi" w:eastAsia="Times New Roman" w:hAnsiTheme="majorHAnsi" w:cstheme="majorHAnsi"/>
                <w:color w:val="000000"/>
                <w:sz w:val="14"/>
                <w:szCs w:val="14"/>
              </w:rPr>
              <w:t xml:space="preserve"> with Desktop</w:t>
            </w:r>
          </w:p>
        </w:tc>
        <w:tc>
          <w:tcPr>
            <w:tcW w:w="1800" w:type="dxa"/>
            <w:tcBorders>
              <w:top w:val="single" w:sz="4" w:space="0" w:color="auto"/>
              <w:left w:val="nil"/>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C6445C" w:rsidRDefault="00300144" w:rsidP="00300144">
            <w:pPr>
              <w:spacing w:after="0" w:line="240" w:lineRule="auto"/>
              <w:jc w:val="right"/>
              <w:rPr>
                <w:rFonts w:asciiTheme="majorHAnsi" w:eastAsia="Times New Roman" w:hAnsiTheme="majorHAnsi" w:cstheme="majorHAnsi"/>
                <w:i/>
                <w:iCs/>
                <w:color w:val="000000"/>
                <w:sz w:val="14"/>
                <w:szCs w:val="14"/>
              </w:rPr>
            </w:pPr>
            <w:r w:rsidRPr="00C6445C">
              <w:rPr>
                <w:rFonts w:asciiTheme="majorHAnsi" w:eastAsia="Times New Roman" w:hAnsiTheme="majorHAnsi" w:cstheme="majorHAnsi"/>
                <w:i/>
                <w:iCs/>
                <w:color w:val="000000"/>
                <w:sz w:val="14"/>
                <w:szCs w:val="14"/>
              </w:rPr>
              <w:t xml:space="preserve">$22.80 </w:t>
            </w:r>
          </w:p>
        </w:tc>
        <w:tc>
          <w:tcPr>
            <w:tcW w:w="99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80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C6445C" w:rsidRDefault="00300144" w:rsidP="00300144">
            <w:pPr>
              <w:spacing w:after="0" w:line="240" w:lineRule="auto"/>
              <w:jc w:val="right"/>
              <w:rPr>
                <w:rFonts w:asciiTheme="majorHAnsi" w:eastAsia="Times New Roman" w:hAnsiTheme="majorHAnsi" w:cstheme="majorHAnsi"/>
                <w:i/>
                <w:iCs/>
                <w:color w:val="000000"/>
                <w:sz w:val="14"/>
                <w:szCs w:val="14"/>
              </w:rPr>
            </w:pPr>
            <w:r w:rsidRPr="00C6445C">
              <w:rPr>
                <w:rFonts w:asciiTheme="majorHAnsi" w:eastAsia="Times New Roman" w:hAnsiTheme="majorHAnsi" w:cstheme="majorHAnsi"/>
                <w:i/>
                <w:iCs/>
                <w:color w:val="000000"/>
                <w:sz w:val="14"/>
                <w:szCs w:val="14"/>
              </w:rPr>
              <w:t xml:space="preserve">$2.00 </w:t>
            </w:r>
          </w:p>
        </w:tc>
        <w:tc>
          <w:tcPr>
            <w:tcW w:w="126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71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618" w:type="dxa"/>
            <w:tcBorders>
              <w:top w:val="single" w:sz="4" w:space="0" w:color="auto"/>
              <w:left w:val="single" w:sz="4" w:space="0" w:color="auto"/>
              <w:bottom w:val="single" w:sz="4" w:space="0" w:color="auto"/>
              <w:right w:val="single" w:sz="8"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r>
      <w:tr w:rsidR="001C588C" w:rsidRPr="00C6445C" w:rsidTr="00CC5852">
        <w:trPr>
          <w:trHeight w:val="300"/>
        </w:trPr>
        <w:tc>
          <w:tcPr>
            <w:tcW w:w="1080" w:type="dxa"/>
            <w:vMerge/>
            <w:tcBorders>
              <w:top w:val="nil"/>
              <w:left w:val="single" w:sz="8" w:space="0" w:color="auto"/>
              <w:bottom w:val="nil"/>
              <w:right w:val="single" w:sz="8" w:space="0" w:color="auto"/>
            </w:tcBorders>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p>
        </w:tc>
        <w:tc>
          <w:tcPr>
            <w:tcW w:w="1080" w:type="dxa"/>
            <w:vMerge/>
            <w:tcBorders>
              <w:top w:val="nil"/>
              <w:left w:val="single" w:sz="8" w:space="0" w:color="auto"/>
              <w:bottom w:val="nil"/>
              <w:right w:val="single" w:sz="8" w:space="0" w:color="auto"/>
            </w:tcBorders>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p>
        </w:tc>
        <w:tc>
          <w:tcPr>
            <w:tcW w:w="1620" w:type="dxa"/>
            <w:tcBorders>
              <w:top w:val="nil"/>
              <w:left w:val="nil"/>
              <w:bottom w:val="single" w:sz="8" w:space="0" w:color="auto"/>
              <w:right w:val="single" w:sz="8" w:space="0" w:color="auto"/>
            </w:tcBorders>
            <w:shd w:val="clear" w:color="auto" w:fill="auto"/>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proofErr w:type="spellStart"/>
            <w:r w:rsidRPr="00C6445C">
              <w:rPr>
                <w:rFonts w:asciiTheme="majorHAnsi" w:eastAsia="Times New Roman" w:hAnsiTheme="majorHAnsi" w:cstheme="majorHAnsi"/>
                <w:color w:val="000000"/>
                <w:sz w:val="14"/>
                <w:szCs w:val="14"/>
              </w:rPr>
              <w:t>GeneXpert</w:t>
            </w:r>
            <w:proofErr w:type="spellEnd"/>
            <w:r w:rsidRPr="00C6445C">
              <w:rPr>
                <w:rFonts w:asciiTheme="majorHAnsi" w:eastAsia="Times New Roman" w:hAnsiTheme="majorHAnsi" w:cstheme="majorHAnsi"/>
                <w:color w:val="000000"/>
                <w:sz w:val="14"/>
                <w:szCs w:val="14"/>
              </w:rPr>
              <w:t xml:space="preserve"> XVI, 8 sites </w:t>
            </w:r>
            <w:proofErr w:type="spellStart"/>
            <w:r w:rsidRPr="00C6445C">
              <w:rPr>
                <w:rFonts w:asciiTheme="majorHAnsi" w:eastAsia="Times New Roman" w:hAnsiTheme="majorHAnsi" w:cstheme="majorHAnsi"/>
                <w:color w:val="000000"/>
                <w:sz w:val="14"/>
                <w:szCs w:val="14"/>
              </w:rPr>
              <w:t>analyser</w:t>
            </w:r>
            <w:proofErr w:type="spellEnd"/>
            <w:r w:rsidRPr="00C6445C">
              <w:rPr>
                <w:rFonts w:asciiTheme="majorHAnsi" w:eastAsia="Times New Roman" w:hAnsiTheme="majorHAnsi" w:cstheme="majorHAnsi"/>
                <w:color w:val="000000"/>
                <w:sz w:val="14"/>
                <w:szCs w:val="14"/>
              </w:rPr>
              <w:t xml:space="preserve"> with Desktop</w:t>
            </w:r>
          </w:p>
        </w:tc>
        <w:tc>
          <w:tcPr>
            <w:tcW w:w="1800" w:type="dxa"/>
            <w:tcBorders>
              <w:top w:val="single" w:sz="4" w:space="0" w:color="auto"/>
              <w:left w:val="nil"/>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C6445C" w:rsidRDefault="00300144" w:rsidP="00300144">
            <w:pPr>
              <w:spacing w:after="0" w:line="240" w:lineRule="auto"/>
              <w:jc w:val="right"/>
              <w:rPr>
                <w:rFonts w:asciiTheme="majorHAnsi" w:eastAsia="Times New Roman" w:hAnsiTheme="majorHAnsi" w:cstheme="majorHAnsi"/>
                <w:i/>
                <w:iCs/>
                <w:color w:val="000000"/>
                <w:sz w:val="14"/>
                <w:szCs w:val="14"/>
              </w:rPr>
            </w:pPr>
            <w:r w:rsidRPr="00C6445C">
              <w:rPr>
                <w:rFonts w:asciiTheme="majorHAnsi" w:eastAsia="Times New Roman" w:hAnsiTheme="majorHAnsi" w:cstheme="majorHAnsi"/>
                <w:i/>
                <w:iCs/>
                <w:color w:val="000000"/>
                <w:sz w:val="14"/>
                <w:szCs w:val="14"/>
              </w:rPr>
              <w:t xml:space="preserve">$22.80 </w:t>
            </w:r>
          </w:p>
        </w:tc>
        <w:tc>
          <w:tcPr>
            <w:tcW w:w="99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80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C6445C" w:rsidRDefault="00300144" w:rsidP="00300144">
            <w:pPr>
              <w:spacing w:after="0" w:line="240" w:lineRule="auto"/>
              <w:jc w:val="right"/>
              <w:rPr>
                <w:rFonts w:asciiTheme="majorHAnsi" w:eastAsia="Times New Roman" w:hAnsiTheme="majorHAnsi" w:cstheme="majorHAnsi"/>
                <w:i/>
                <w:iCs/>
                <w:color w:val="000000"/>
                <w:sz w:val="14"/>
                <w:szCs w:val="14"/>
              </w:rPr>
            </w:pPr>
            <w:r w:rsidRPr="00C6445C">
              <w:rPr>
                <w:rFonts w:asciiTheme="majorHAnsi" w:eastAsia="Times New Roman" w:hAnsiTheme="majorHAnsi" w:cstheme="majorHAnsi"/>
                <w:i/>
                <w:iCs/>
                <w:color w:val="000000"/>
                <w:sz w:val="14"/>
                <w:szCs w:val="14"/>
              </w:rPr>
              <w:t xml:space="preserve">$2.00 </w:t>
            </w:r>
          </w:p>
        </w:tc>
        <w:tc>
          <w:tcPr>
            <w:tcW w:w="126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71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618" w:type="dxa"/>
            <w:tcBorders>
              <w:top w:val="single" w:sz="4" w:space="0" w:color="auto"/>
              <w:left w:val="single" w:sz="4" w:space="0" w:color="auto"/>
              <w:bottom w:val="single" w:sz="4" w:space="0" w:color="auto"/>
              <w:right w:val="single" w:sz="8"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r>
      <w:tr w:rsidR="001C588C" w:rsidRPr="00C6445C" w:rsidTr="00CC5852">
        <w:trPr>
          <w:trHeight w:val="300"/>
        </w:trPr>
        <w:tc>
          <w:tcPr>
            <w:tcW w:w="1080" w:type="dxa"/>
            <w:vMerge/>
            <w:tcBorders>
              <w:top w:val="nil"/>
              <w:left w:val="single" w:sz="8" w:space="0" w:color="auto"/>
              <w:bottom w:val="nil"/>
              <w:right w:val="single" w:sz="8" w:space="0" w:color="auto"/>
            </w:tcBorders>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p>
        </w:tc>
        <w:tc>
          <w:tcPr>
            <w:tcW w:w="1080" w:type="dxa"/>
            <w:vMerge/>
            <w:tcBorders>
              <w:top w:val="nil"/>
              <w:left w:val="single" w:sz="8" w:space="0" w:color="auto"/>
              <w:bottom w:val="nil"/>
              <w:right w:val="single" w:sz="8" w:space="0" w:color="auto"/>
            </w:tcBorders>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p>
        </w:tc>
        <w:tc>
          <w:tcPr>
            <w:tcW w:w="1620" w:type="dxa"/>
            <w:tcBorders>
              <w:top w:val="nil"/>
              <w:left w:val="nil"/>
              <w:bottom w:val="single" w:sz="8" w:space="0" w:color="auto"/>
              <w:right w:val="single" w:sz="8" w:space="0" w:color="auto"/>
            </w:tcBorders>
            <w:shd w:val="clear" w:color="auto" w:fill="auto"/>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proofErr w:type="spellStart"/>
            <w:r w:rsidRPr="00C6445C">
              <w:rPr>
                <w:rFonts w:asciiTheme="majorHAnsi" w:eastAsia="Times New Roman" w:hAnsiTheme="majorHAnsi" w:cstheme="majorHAnsi"/>
                <w:color w:val="000000"/>
                <w:sz w:val="14"/>
                <w:szCs w:val="14"/>
              </w:rPr>
              <w:t>GeneXpert</w:t>
            </w:r>
            <w:proofErr w:type="spellEnd"/>
            <w:r w:rsidRPr="00C6445C">
              <w:rPr>
                <w:rFonts w:asciiTheme="majorHAnsi" w:eastAsia="Times New Roman" w:hAnsiTheme="majorHAnsi" w:cstheme="majorHAnsi"/>
                <w:color w:val="000000"/>
                <w:sz w:val="14"/>
                <w:szCs w:val="14"/>
              </w:rPr>
              <w:t xml:space="preserve"> XVI, 12 sites </w:t>
            </w:r>
            <w:proofErr w:type="spellStart"/>
            <w:r w:rsidRPr="00C6445C">
              <w:rPr>
                <w:rFonts w:asciiTheme="majorHAnsi" w:eastAsia="Times New Roman" w:hAnsiTheme="majorHAnsi" w:cstheme="majorHAnsi"/>
                <w:color w:val="000000"/>
                <w:sz w:val="14"/>
                <w:szCs w:val="14"/>
              </w:rPr>
              <w:t>analyser</w:t>
            </w:r>
            <w:proofErr w:type="spellEnd"/>
            <w:r w:rsidRPr="00C6445C">
              <w:rPr>
                <w:rFonts w:asciiTheme="majorHAnsi" w:eastAsia="Times New Roman" w:hAnsiTheme="majorHAnsi" w:cstheme="majorHAnsi"/>
                <w:color w:val="000000"/>
                <w:sz w:val="14"/>
                <w:szCs w:val="14"/>
              </w:rPr>
              <w:t xml:space="preserve"> with Desktop</w:t>
            </w:r>
          </w:p>
        </w:tc>
        <w:tc>
          <w:tcPr>
            <w:tcW w:w="1800" w:type="dxa"/>
            <w:tcBorders>
              <w:top w:val="single" w:sz="4" w:space="0" w:color="auto"/>
              <w:left w:val="nil"/>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C6445C" w:rsidRDefault="00300144" w:rsidP="00300144">
            <w:pPr>
              <w:spacing w:after="0" w:line="240" w:lineRule="auto"/>
              <w:jc w:val="right"/>
              <w:rPr>
                <w:rFonts w:asciiTheme="majorHAnsi" w:eastAsia="Times New Roman" w:hAnsiTheme="majorHAnsi" w:cstheme="majorHAnsi"/>
                <w:i/>
                <w:iCs/>
                <w:color w:val="000000"/>
                <w:sz w:val="14"/>
                <w:szCs w:val="14"/>
              </w:rPr>
            </w:pPr>
            <w:r w:rsidRPr="00C6445C">
              <w:rPr>
                <w:rFonts w:asciiTheme="majorHAnsi" w:eastAsia="Times New Roman" w:hAnsiTheme="majorHAnsi" w:cstheme="majorHAnsi"/>
                <w:i/>
                <w:iCs/>
                <w:color w:val="000000"/>
                <w:sz w:val="14"/>
                <w:szCs w:val="14"/>
              </w:rPr>
              <w:t xml:space="preserve">$22.80 </w:t>
            </w:r>
          </w:p>
        </w:tc>
        <w:tc>
          <w:tcPr>
            <w:tcW w:w="99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80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C6445C" w:rsidRDefault="00300144" w:rsidP="00300144">
            <w:pPr>
              <w:spacing w:after="0" w:line="240" w:lineRule="auto"/>
              <w:jc w:val="right"/>
              <w:rPr>
                <w:rFonts w:asciiTheme="majorHAnsi" w:eastAsia="Times New Roman" w:hAnsiTheme="majorHAnsi" w:cstheme="majorHAnsi"/>
                <w:i/>
                <w:iCs/>
                <w:color w:val="000000"/>
                <w:sz w:val="14"/>
                <w:szCs w:val="14"/>
              </w:rPr>
            </w:pPr>
            <w:r w:rsidRPr="00C6445C">
              <w:rPr>
                <w:rFonts w:asciiTheme="majorHAnsi" w:eastAsia="Times New Roman" w:hAnsiTheme="majorHAnsi" w:cstheme="majorHAnsi"/>
                <w:i/>
                <w:iCs/>
                <w:color w:val="000000"/>
                <w:sz w:val="14"/>
                <w:szCs w:val="14"/>
              </w:rPr>
              <w:t xml:space="preserve">$2.00 </w:t>
            </w:r>
          </w:p>
        </w:tc>
        <w:tc>
          <w:tcPr>
            <w:tcW w:w="126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71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618" w:type="dxa"/>
            <w:tcBorders>
              <w:top w:val="single" w:sz="4" w:space="0" w:color="auto"/>
              <w:left w:val="single" w:sz="4" w:space="0" w:color="auto"/>
              <w:bottom w:val="single" w:sz="4" w:space="0" w:color="auto"/>
              <w:right w:val="single" w:sz="8"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r>
      <w:tr w:rsidR="001C588C" w:rsidRPr="00C6445C" w:rsidTr="00CC5852">
        <w:trPr>
          <w:trHeight w:val="300"/>
        </w:trPr>
        <w:tc>
          <w:tcPr>
            <w:tcW w:w="1080" w:type="dxa"/>
            <w:vMerge/>
            <w:tcBorders>
              <w:top w:val="nil"/>
              <w:left w:val="single" w:sz="8" w:space="0" w:color="auto"/>
              <w:bottom w:val="nil"/>
              <w:right w:val="single" w:sz="8" w:space="0" w:color="auto"/>
            </w:tcBorders>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p>
        </w:tc>
        <w:tc>
          <w:tcPr>
            <w:tcW w:w="1080" w:type="dxa"/>
            <w:vMerge/>
            <w:tcBorders>
              <w:top w:val="nil"/>
              <w:left w:val="single" w:sz="8" w:space="0" w:color="auto"/>
              <w:bottom w:val="nil"/>
              <w:right w:val="single" w:sz="8" w:space="0" w:color="auto"/>
            </w:tcBorders>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p>
        </w:tc>
        <w:tc>
          <w:tcPr>
            <w:tcW w:w="1620" w:type="dxa"/>
            <w:tcBorders>
              <w:top w:val="nil"/>
              <w:left w:val="nil"/>
              <w:bottom w:val="nil"/>
              <w:right w:val="single" w:sz="8" w:space="0" w:color="auto"/>
            </w:tcBorders>
            <w:shd w:val="clear" w:color="auto" w:fill="auto"/>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proofErr w:type="spellStart"/>
            <w:r w:rsidRPr="00C6445C">
              <w:rPr>
                <w:rFonts w:asciiTheme="majorHAnsi" w:eastAsia="Times New Roman" w:hAnsiTheme="majorHAnsi" w:cstheme="majorHAnsi"/>
                <w:color w:val="000000"/>
                <w:sz w:val="14"/>
                <w:szCs w:val="14"/>
              </w:rPr>
              <w:t>GeneXpert</w:t>
            </w:r>
            <w:proofErr w:type="spellEnd"/>
            <w:r w:rsidRPr="00C6445C">
              <w:rPr>
                <w:rFonts w:asciiTheme="majorHAnsi" w:eastAsia="Times New Roman" w:hAnsiTheme="majorHAnsi" w:cstheme="majorHAnsi"/>
                <w:color w:val="000000"/>
                <w:sz w:val="14"/>
                <w:szCs w:val="14"/>
              </w:rPr>
              <w:t xml:space="preserve"> XVI, 16 sites </w:t>
            </w:r>
            <w:proofErr w:type="spellStart"/>
            <w:r w:rsidRPr="00C6445C">
              <w:rPr>
                <w:rFonts w:asciiTheme="majorHAnsi" w:eastAsia="Times New Roman" w:hAnsiTheme="majorHAnsi" w:cstheme="majorHAnsi"/>
                <w:color w:val="000000"/>
                <w:sz w:val="14"/>
                <w:szCs w:val="14"/>
              </w:rPr>
              <w:t>analyser</w:t>
            </w:r>
            <w:proofErr w:type="spellEnd"/>
            <w:r w:rsidRPr="00C6445C">
              <w:rPr>
                <w:rFonts w:asciiTheme="majorHAnsi" w:eastAsia="Times New Roman" w:hAnsiTheme="majorHAnsi" w:cstheme="majorHAnsi"/>
                <w:color w:val="000000"/>
                <w:sz w:val="14"/>
                <w:szCs w:val="14"/>
              </w:rPr>
              <w:t xml:space="preserve"> with Desktop</w:t>
            </w:r>
          </w:p>
        </w:tc>
        <w:tc>
          <w:tcPr>
            <w:tcW w:w="1800" w:type="dxa"/>
            <w:tcBorders>
              <w:top w:val="single" w:sz="4" w:space="0" w:color="auto"/>
              <w:left w:val="nil"/>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r w:rsidR="00823BD4" w:rsidRPr="00C6445C">
              <w:rPr>
                <w:rFonts w:asciiTheme="majorHAnsi" w:eastAsia="Times New Roman" w:hAnsiTheme="majorHAnsi" w:cstheme="majorHAnsi"/>
                <w:color w:val="000000"/>
                <w:sz w:val="14"/>
                <w:szCs w:val="14"/>
              </w:rPr>
              <w:t>2</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C6445C" w:rsidRDefault="00300144" w:rsidP="00300144">
            <w:pPr>
              <w:spacing w:after="0" w:line="240" w:lineRule="auto"/>
              <w:jc w:val="right"/>
              <w:rPr>
                <w:rFonts w:asciiTheme="majorHAnsi" w:eastAsia="Times New Roman" w:hAnsiTheme="majorHAnsi" w:cstheme="majorHAnsi"/>
                <w:i/>
                <w:iCs/>
                <w:color w:val="000000"/>
                <w:sz w:val="14"/>
                <w:szCs w:val="14"/>
              </w:rPr>
            </w:pPr>
            <w:r w:rsidRPr="00C6445C">
              <w:rPr>
                <w:rFonts w:asciiTheme="majorHAnsi" w:eastAsia="Times New Roman" w:hAnsiTheme="majorHAnsi" w:cstheme="majorHAnsi"/>
                <w:i/>
                <w:iCs/>
                <w:color w:val="000000"/>
                <w:sz w:val="14"/>
                <w:szCs w:val="14"/>
              </w:rPr>
              <w:t xml:space="preserve">$22.80 </w:t>
            </w:r>
          </w:p>
        </w:tc>
        <w:tc>
          <w:tcPr>
            <w:tcW w:w="99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80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C6445C" w:rsidRDefault="00300144" w:rsidP="00300144">
            <w:pPr>
              <w:spacing w:after="0" w:line="240" w:lineRule="auto"/>
              <w:jc w:val="right"/>
              <w:rPr>
                <w:rFonts w:asciiTheme="majorHAnsi" w:eastAsia="Times New Roman" w:hAnsiTheme="majorHAnsi" w:cstheme="majorHAnsi"/>
                <w:i/>
                <w:iCs/>
                <w:color w:val="000000"/>
                <w:sz w:val="14"/>
                <w:szCs w:val="14"/>
              </w:rPr>
            </w:pPr>
            <w:r w:rsidRPr="00C6445C">
              <w:rPr>
                <w:rFonts w:asciiTheme="majorHAnsi" w:eastAsia="Times New Roman" w:hAnsiTheme="majorHAnsi" w:cstheme="majorHAnsi"/>
                <w:i/>
                <w:iCs/>
                <w:color w:val="000000"/>
                <w:sz w:val="14"/>
                <w:szCs w:val="14"/>
              </w:rPr>
              <w:t xml:space="preserve">$2.00 </w:t>
            </w:r>
          </w:p>
        </w:tc>
        <w:tc>
          <w:tcPr>
            <w:tcW w:w="126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71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618" w:type="dxa"/>
            <w:tcBorders>
              <w:top w:val="single" w:sz="4" w:space="0" w:color="auto"/>
              <w:left w:val="single" w:sz="4" w:space="0" w:color="auto"/>
              <w:bottom w:val="single" w:sz="4" w:space="0" w:color="auto"/>
              <w:right w:val="single" w:sz="8"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r>
      <w:tr w:rsidR="001C588C" w:rsidRPr="00C6445C" w:rsidTr="00CC5852">
        <w:trPr>
          <w:trHeight w:val="300"/>
        </w:trPr>
        <w:tc>
          <w:tcPr>
            <w:tcW w:w="1080"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300144" w:rsidRPr="00D31F9F" w:rsidRDefault="00300144" w:rsidP="00300144">
            <w:pPr>
              <w:spacing w:after="0" w:line="240" w:lineRule="auto"/>
              <w:rPr>
                <w:rFonts w:asciiTheme="majorHAnsi" w:eastAsia="Times New Roman" w:hAnsiTheme="majorHAnsi" w:cstheme="majorHAnsi"/>
                <w:color w:val="000000"/>
                <w:sz w:val="14"/>
                <w:szCs w:val="14"/>
              </w:rPr>
            </w:pPr>
            <w:r w:rsidRPr="00D31F9F">
              <w:rPr>
                <w:rFonts w:asciiTheme="majorHAnsi" w:eastAsia="Times New Roman" w:hAnsiTheme="majorHAnsi" w:cstheme="majorHAnsi"/>
                <w:color w:val="000000"/>
                <w:sz w:val="14"/>
                <w:szCs w:val="14"/>
              </w:rPr>
              <w:t>ROCHE</w:t>
            </w:r>
          </w:p>
        </w:tc>
        <w:tc>
          <w:tcPr>
            <w:tcW w:w="1080" w:type="dxa"/>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300144" w:rsidRPr="00C6445C" w:rsidRDefault="00300144" w:rsidP="00300144">
            <w:pPr>
              <w:spacing w:after="0" w:line="240" w:lineRule="auto"/>
              <w:jc w:val="center"/>
              <w:rPr>
                <w:rFonts w:asciiTheme="majorHAnsi" w:eastAsia="Times New Roman" w:hAnsiTheme="majorHAnsi" w:cstheme="majorHAnsi"/>
                <w:color w:val="000000"/>
                <w:sz w:val="14"/>
                <w:szCs w:val="14"/>
              </w:rPr>
            </w:pPr>
            <w:proofErr w:type="spellStart"/>
            <w:r w:rsidRPr="00C6445C">
              <w:rPr>
                <w:rFonts w:asciiTheme="majorHAnsi" w:eastAsia="Times New Roman" w:hAnsiTheme="majorHAnsi" w:cstheme="majorHAnsi"/>
                <w:color w:val="000000"/>
                <w:sz w:val="14"/>
                <w:szCs w:val="14"/>
              </w:rPr>
              <w:t>cobas</w:t>
            </w:r>
            <w:proofErr w:type="spellEnd"/>
            <w:r w:rsidRPr="00C6445C">
              <w:rPr>
                <w:rFonts w:asciiTheme="majorHAnsi" w:eastAsia="Times New Roman" w:hAnsiTheme="majorHAnsi" w:cstheme="majorHAnsi"/>
                <w:color w:val="000000"/>
                <w:sz w:val="14"/>
                <w:szCs w:val="14"/>
              </w:rPr>
              <w:t>® SARS-CoV-2 Test</w:t>
            </w:r>
          </w:p>
        </w:tc>
        <w:tc>
          <w:tcPr>
            <w:tcW w:w="1620" w:type="dxa"/>
            <w:tcBorders>
              <w:top w:val="single" w:sz="8" w:space="0" w:color="auto"/>
              <w:left w:val="nil"/>
              <w:bottom w:val="single" w:sz="8" w:space="0" w:color="auto"/>
              <w:right w:val="single" w:sz="8" w:space="0" w:color="auto"/>
            </w:tcBorders>
            <w:shd w:val="clear" w:color="auto" w:fill="auto"/>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proofErr w:type="spellStart"/>
            <w:r w:rsidRPr="00C6445C">
              <w:rPr>
                <w:rFonts w:asciiTheme="majorHAnsi" w:eastAsia="Times New Roman" w:hAnsiTheme="majorHAnsi" w:cstheme="majorHAnsi"/>
                <w:color w:val="000000"/>
                <w:sz w:val="14"/>
                <w:szCs w:val="14"/>
              </w:rPr>
              <w:t>Cobas</w:t>
            </w:r>
            <w:proofErr w:type="spellEnd"/>
            <w:r w:rsidRPr="00C6445C">
              <w:rPr>
                <w:rFonts w:asciiTheme="majorHAnsi" w:eastAsia="Times New Roman" w:hAnsiTheme="majorHAnsi" w:cstheme="majorHAnsi"/>
                <w:color w:val="000000"/>
                <w:sz w:val="14"/>
                <w:szCs w:val="14"/>
              </w:rPr>
              <w:t>® 6800 System</w:t>
            </w:r>
          </w:p>
        </w:tc>
        <w:tc>
          <w:tcPr>
            <w:tcW w:w="1800" w:type="dxa"/>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jc w:val="center"/>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17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00144" w:rsidRPr="00C6445C" w:rsidRDefault="00300144" w:rsidP="00300144">
            <w:pPr>
              <w:spacing w:after="0" w:line="240" w:lineRule="auto"/>
              <w:jc w:val="right"/>
              <w:rPr>
                <w:rFonts w:asciiTheme="majorHAnsi" w:eastAsia="Times New Roman" w:hAnsiTheme="majorHAnsi" w:cstheme="majorHAnsi"/>
                <w:i/>
                <w:iCs/>
                <w:color w:val="000000"/>
                <w:sz w:val="14"/>
                <w:szCs w:val="14"/>
              </w:rPr>
            </w:pPr>
            <w:r w:rsidRPr="00C6445C">
              <w:rPr>
                <w:rFonts w:asciiTheme="majorHAnsi" w:eastAsia="Times New Roman" w:hAnsiTheme="majorHAnsi" w:cstheme="majorHAnsi"/>
                <w:i/>
                <w:iCs/>
                <w:color w:val="000000"/>
                <w:sz w:val="14"/>
                <w:szCs w:val="14"/>
              </w:rPr>
              <w:t xml:space="preserve">$18.40 </w:t>
            </w:r>
          </w:p>
        </w:tc>
        <w:tc>
          <w:tcPr>
            <w:tcW w:w="99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80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26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00144" w:rsidRPr="00C6445C" w:rsidRDefault="00300144" w:rsidP="00300144">
            <w:pPr>
              <w:spacing w:after="0" w:line="240" w:lineRule="auto"/>
              <w:jc w:val="right"/>
              <w:rPr>
                <w:rFonts w:asciiTheme="majorHAnsi" w:eastAsia="Times New Roman" w:hAnsiTheme="majorHAnsi" w:cstheme="majorHAnsi"/>
                <w:i/>
                <w:iCs/>
                <w:color w:val="000000"/>
                <w:sz w:val="14"/>
                <w:szCs w:val="14"/>
              </w:rPr>
            </w:pPr>
            <w:r w:rsidRPr="00C6445C">
              <w:rPr>
                <w:rFonts w:asciiTheme="majorHAnsi" w:eastAsia="Times New Roman" w:hAnsiTheme="majorHAnsi" w:cstheme="majorHAnsi"/>
                <w:i/>
                <w:iCs/>
                <w:color w:val="000000"/>
                <w:sz w:val="14"/>
                <w:szCs w:val="14"/>
              </w:rPr>
              <w:t xml:space="preserve">$2.00 </w:t>
            </w:r>
          </w:p>
        </w:tc>
        <w:tc>
          <w:tcPr>
            <w:tcW w:w="126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71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618" w:type="dxa"/>
            <w:tcBorders>
              <w:top w:val="single" w:sz="4" w:space="0" w:color="auto"/>
              <w:left w:val="single" w:sz="4" w:space="0" w:color="auto"/>
              <w:bottom w:val="single" w:sz="4" w:space="0" w:color="auto"/>
              <w:right w:val="single" w:sz="8"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r>
      <w:tr w:rsidR="001C588C" w:rsidRPr="00C6445C" w:rsidTr="00CC5852">
        <w:trPr>
          <w:trHeight w:val="300"/>
        </w:trPr>
        <w:tc>
          <w:tcPr>
            <w:tcW w:w="1080" w:type="dxa"/>
            <w:vMerge/>
            <w:tcBorders>
              <w:top w:val="single" w:sz="4" w:space="0" w:color="auto"/>
              <w:left w:val="single" w:sz="8" w:space="0" w:color="auto"/>
              <w:bottom w:val="single" w:sz="4" w:space="0" w:color="000000"/>
              <w:right w:val="single" w:sz="4" w:space="0" w:color="auto"/>
            </w:tcBorders>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p>
        </w:tc>
        <w:tc>
          <w:tcPr>
            <w:tcW w:w="1080" w:type="dxa"/>
            <w:vMerge/>
            <w:tcBorders>
              <w:top w:val="single" w:sz="8" w:space="0" w:color="auto"/>
              <w:left w:val="single" w:sz="8" w:space="0" w:color="auto"/>
              <w:bottom w:val="single" w:sz="8" w:space="0" w:color="auto"/>
              <w:right w:val="single" w:sz="8" w:space="0" w:color="auto"/>
            </w:tcBorders>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p>
        </w:tc>
        <w:tc>
          <w:tcPr>
            <w:tcW w:w="1620" w:type="dxa"/>
            <w:tcBorders>
              <w:top w:val="nil"/>
              <w:left w:val="nil"/>
              <w:bottom w:val="single" w:sz="8" w:space="0" w:color="auto"/>
              <w:right w:val="single" w:sz="8" w:space="0" w:color="auto"/>
            </w:tcBorders>
            <w:shd w:val="clear" w:color="auto" w:fill="auto"/>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proofErr w:type="spellStart"/>
            <w:r w:rsidRPr="00C6445C">
              <w:rPr>
                <w:rFonts w:asciiTheme="majorHAnsi" w:eastAsia="Times New Roman" w:hAnsiTheme="majorHAnsi" w:cstheme="majorHAnsi"/>
                <w:color w:val="000000"/>
                <w:sz w:val="14"/>
                <w:szCs w:val="14"/>
              </w:rPr>
              <w:t>Cobas</w:t>
            </w:r>
            <w:proofErr w:type="spellEnd"/>
            <w:r w:rsidRPr="00C6445C">
              <w:rPr>
                <w:rFonts w:asciiTheme="majorHAnsi" w:eastAsia="Times New Roman" w:hAnsiTheme="majorHAnsi" w:cstheme="majorHAnsi"/>
                <w:color w:val="000000"/>
                <w:sz w:val="14"/>
                <w:szCs w:val="14"/>
              </w:rPr>
              <w:t>® 8800 System</w:t>
            </w:r>
          </w:p>
        </w:tc>
        <w:tc>
          <w:tcPr>
            <w:tcW w:w="1800" w:type="dxa"/>
            <w:vMerge/>
            <w:tcBorders>
              <w:top w:val="single" w:sz="4" w:space="0" w:color="auto"/>
              <w:left w:val="single" w:sz="8" w:space="0" w:color="auto"/>
              <w:bottom w:val="single" w:sz="4" w:space="0" w:color="auto"/>
              <w:right w:val="single" w:sz="4" w:space="0" w:color="auto"/>
            </w:tcBorders>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300144" w:rsidRPr="00C6445C" w:rsidRDefault="00300144" w:rsidP="00300144">
            <w:pPr>
              <w:spacing w:after="0" w:line="240" w:lineRule="auto"/>
              <w:rPr>
                <w:rFonts w:asciiTheme="majorHAnsi" w:eastAsia="Times New Roman" w:hAnsiTheme="majorHAnsi" w:cstheme="majorHAnsi"/>
                <w:i/>
                <w:iCs/>
                <w:color w:val="000000"/>
                <w:sz w:val="14"/>
                <w:szCs w:val="14"/>
              </w:rPr>
            </w:pPr>
          </w:p>
        </w:tc>
        <w:tc>
          <w:tcPr>
            <w:tcW w:w="99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80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300144" w:rsidRPr="00C6445C" w:rsidRDefault="00300144" w:rsidP="00300144">
            <w:pPr>
              <w:spacing w:after="0" w:line="240" w:lineRule="auto"/>
              <w:rPr>
                <w:rFonts w:asciiTheme="majorHAnsi" w:eastAsia="Times New Roman" w:hAnsiTheme="majorHAnsi" w:cstheme="majorHAnsi"/>
                <w:i/>
                <w:iCs/>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71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618" w:type="dxa"/>
            <w:tcBorders>
              <w:top w:val="single" w:sz="4" w:space="0" w:color="auto"/>
              <w:left w:val="single" w:sz="4" w:space="0" w:color="auto"/>
              <w:bottom w:val="single" w:sz="4" w:space="0" w:color="auto"/>
              <w:right w:val="single" w:sz="8"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r>
      <w:tr w:rsidR="001C588C" w:rsidRPr="00C6445C" w:rsidTr="00CC5852">
        <w:trPr>
          <w:trHeight w:val="1170"/>
        </w:trPr>
        <w:tc>
          <w:tcPr>
            <w:tcW w:w="1080" w:type="dxa"/>
            <w:vMerge w:val="restart"/>
            <w:tcBorders>
              <w:top w:val="nil"/>
              <w:left w:val="single" w:sz="8" w:space="0" w:color="auto"/>
              <w:bottom w:val="single" w:sz="8" w:space="0" w:color="000000"/>
              <w:right w:val="single" w:sz="4" w:space="0" w:color="auto"/>
            </w:tcBorders>
            <w:shd w:val="clear" w:color="auto" w:fill="auto"/>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proofErr w:type="spellStart"/>
            <w:r w:rsidRPr="00D31F9F">
              <w:rPr>
                <w:rFonts w:asciiTheme="majorHAnsi" w:eastAsia="Times New Roman" w:hAnsiTheme="majorHAnsi" w:cstheme="majorHAnsi"/>
                <w:color w:val="000000"/>
                <w:sz w:val="14"/>
                <w:szCs w:val="14"/>
              </w:rPr>
              <w:t>ThermoFisher</w:t>
            </w:r>
            <w:proofErr w:type="spellEnd"/>
            <w:r w:rsidRPr="00D31F9F">
              <w:rPr>
                <w:rFonts w:asciiTheme="majorHAnsi" w:eastAsia="Times New Roman" w:hAnsiTheme="majorHAnsi" w:cstheme="majorHAnsi"/>
                <w:color w:val="000000"/>
                <w:sz w:val="14"/>
                <w:szCs w:val="14"/>
              </w:rPr>
              <w:t xml:space="preserve"> S</w:t>
            </w:r>
            <w:r w:rsidRPr="00C6445C">
              <w:rPr>
                <w:rFonts w:asciiTheme="majorHAnsi" w:eastAsia="Times New Roman" w:hAnsiTheme="majorHAnsi" w:cstheme="majorHAnsi"/>
                <w:color w:val="000000"/>
                <w:sz w:val="14"/>
                <w:szCs w:val="14"/>
              </w:rPr>
              <w:t>CIENTIFIC</w:t>
            </w:r>
          </w:p>
        </w:tc>
        <w:tc>
          <w:tcPr>
            <w:tcW w:w="1080" w:type="dxa"/>
            <w:vMerge w:val="restart"/>
            <w:tcBorders>
              <w:top w:val="nil"/>
              <w:left w:val="single" w:sz="8" w:space="0" w:color="auto"/>
              <w:bottom w:val="single" w:sz="8" w:space="0" w:color="auto"/>
              <w:right w:val="single" w:sz="8" w:space="0" w:color="auto"/>
            </w:tcBorders>
            <w:shd w:val="clear" w:color="000000" w:fill="FFFFFF"/>
            <w:vAlign w:val="center"/>
            <w:hideMark/>
          </w:tcPr>
          <w:p w:rsidR="00300144" w:rsidRPr="00C6445C" w:rsidRDefault="00300144" w:rsidP="00300144">
            <w:pPr>
              <w:spacing w:after="0" w:line="240" w:lineRule="auto"/>
              <w:jc w:val="center"/>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xml:space="preserve">Applied </w:t>
            </w:r>
            <w:proofErr w:type="spellStart"/>
            <w:r w:rsidRPr="00C6445C">
              <w:rPr>
                <w:rFonts w:asciiTheme="majorHAnsi" w:eastAsia="Times New Roman" w:hAnsiTheme="majorHAnsi" w:cstheme="majorHAnsi"/>
                <w:color w:val="000000"/>
                <w:sz w:val="14"/>
                <w:szCs w:val="14"/>
              </w:rPr>
              <w:t>Biosystems</w:t>
            </w:r>
            <w:proofErr w:type="spellEnd"/>
            <w:r w:rsidRPr="00C6445C">
              <w:rPr>
                <w:rFonts w:asciiTheme="majorHAnsi" w:eastAsia="Times New Roman" w:hAnsiTheme="majorHAnsi" w:cstheme="majorHAnsi"/>
                <w:color w:val="000000"/>
                <w:sz w:val="14"/>
                <w:szCs w:val="14"/>
              </w:rPr>
              <w:t xml:space="preserve"> </w:t>
            </w:r>
            <w:proofErr w:type="spellStart"/>
            <w:r w:rsidRPr="00C6445C">
              <w:rPr>
                <w:rFonts w:asciiTheme="majorHAnsi" w:eastAsia="Times New Roman" w:hAnsiTheme="majorHAnsi" w:cstheme="majorHAnsi"/>
                <w:color w:val="000000"/>
                <w:sz w:val="14"/>
                <w:szCs w:val="14"/>
              </w:rPr>
              <w:t>TaqPath</w:t>
            </w:r>
            <w:proofErr w:type="spellEnd"/>
            <w:r w:rsidRPr="00C6445C">
              <w:rPr>
                <w:rFonts w:asciiTheme="majorHAnsi" w:eastAsia="Times New Roman" w:hAnsiTheme="majorHAnsi" w:cstheme="majorHAnsi"/>
                <w:color w:val="000000"/>
                <w:sz w:val="14"/>
                <w:szCs w:val="14"/>
              </w:rPr>
              <w:t xml:space="preserve"> COVID - 19 CE-IVD RT-PCR Kit</w:t>
            </w:r>
          </w:p>
        </w:tc>
        <w:tc>
          <w:tcPr>
            <w:tcW w:w="1620" w:type="dxa"/>
            <w:tcBorders>
              <w:top w:val="nil"/>
              <w:left w:val="nil"/>
              <w:bottom w:val="single" w:sz="8" w:space="0" w:color="auto"/>
              <w:right w:val="single" w:sz="8" w:space="0" w:color="auto"/>
            </w:tcBorders>
            <w:shd w:val="clear" w:color="auto" w:fill="auto"/>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xml:space="preserve">Applied </w:t>
            </w:r>
            <w:proofErr w:type="spellStart"/>
            <w:r w:rsidRPr="00C6445C">
              <w:rPr>
                <w:rFonts w:asciiTheme="majorHAnsi" w:eastAsia="Times New Roman" w:hAnsiTheme="majorHAnsi" w:cstheme="majorHAnsi"/>
                <w:color w:val="000000"/>
                <w:sz w:val="14"/>
                <w:szCs w:val="14"/>
              </w:rPr>
              <w:t>Biosystems</w:t>
            </w:r>
            <w:proofErr w:type="spellEnd"/>
            <w:r w:rsidRPr="00C6445C">
              <w:rPr>
                <w:rFonts w:asciiTheme="majorHAnsi" w:eastAsia="Times New Roman" w:hAnsiTheme="majorHAnsi" w:cstheme="majorHAnsi"/>
                <w:color w:val="000000"/>
                <w:sz w:val="14"/>
                <w:szCs w:val="14"/>
              </w:rPr>
              <w:t xml:space="preserve"> 7500 Fast </w:t>
            </w:r>
            <w:proofErr w:type="spellStart"/>
            <w:r w:rsidRPr="00C6445C">
              <w:rPr>
                <w:rFonts w:asciiTheme="majorHAnsi" w:eastAsia="Times New Roman" w:hAnsiTheme="majorHAnsi" w:cstheme="majorHAnsi"/>
                <w:color w:val="000000"/>
                <w:sz w:val="14"/>
                <w:szCs w:val="14"/>
              </w:rPr>
              <w:t>Dx</w:t>
            </w:r>
            <w:proofErr w:type="spellEnd"/>
            <w:r w:rsidRPr="00C6445C">
              <w:rPr>
                <w:rFonts w:asciiTheme="majorHAnsi" w:eastAsia="Times New Roman" w:hAnsiTheme="majorHAnsi" w:cstheme="majorHAnsi"/>
                <w:color w:val="000000"/>
                <w:sz w:val="14"/>
                <w:szCs w:val="14"/>
              </w:rPr>
              <w:t xml:space="preserve"> Real-Time PCR System</w:t>
            </w:r>
            <w:r w:rsidRPr="00C6445C">
              <w:rPr>
                <w:rFonts w:asciiTheme="majorHAnsi" w:eastAsia="Times New Roman" w:hAnsiTheme="majorHAnsi" w:cstheme="majorHAnsi"/>
                <w:color w:val="000000"/>
                <w:sz w:val="14"/>
                <w:szCs w:val="14"/>
              </w:rPr>
              <w:br/>
              <w:t>Applied Biosystems 7500 Fast Real-Time PCR System (RUO version) and</w:t>
            </w:r>
          </w:p>
        </w:tc>
        <w:tc>
          <w:tcPr>
            <w:tcW w:w="1800" w:type="dxa"/>
            <w:vMerge w:val="restart"/>
            <w:tcBorders>
              <w:top w:val="single" w:sz="4" w:space="0" w:color="auto"/>
              <w:left w:val="single" w:sz="8" w:space="0" w:color="auto"/>
              <w:bottom w:val="single" w:sz="8" w:space="0" w:color="000000"/>
              <w:right w:val="single" w:sz="4" w:space="0" w:color="auto"/>
            </w:tcBorders>
            <w:shd w:val="clear" w:color="000000" w:fill="FFF2CC"/>
            <w:noWrap/>
            <w:vAlign w:val="center"/>
            <w:hideMark/>
          </w:tcPr>
          <w:p w:rsidR="00300144" w:rsidRPr="00C6445C" w:rsidRDefault="00300144" w:rsidP="00300144">
            <w:pPr>
              <w:spacing w:after="0" w:line="240" w:lineRule="auto"/>
              <w:jc w:val="center"/>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17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00144" w:rsidRPr="00C6445C" w:rsidRDefault="00300144" w:rsidP="00300144">
            <w:pPr>
              <w:spacing w:after="0" w:line="240" w:lineRule="auto"/>
              <w:jc w:val="right"/>
              <w:rPr>
                <w:rFonts w:asciiTheme="majorHAnsi" w:eastAsia="Times New Roman" w:hAnsiTheme="majorHAnsi" w:cstheme="majorHAnsi"/>
                <w:i/>
                <w:iCs/>
                <w:color w:val="000000"/>
                <w:sz w:val="14"/>
                <w:szCs w:val="14"/>
              </w:rPr>
            </w:pPr>
            <w:r w:rsidRPr="00C6445C">
              <w:rPr>
                <w:rFonts w:asciiTheme="majorHAnsi" w:eastAsia="Times New Roman" w:hAnsiTheme="majorHAnsi" w:cstheme="majorHAnsi"/>
                <w:i/>
                <w:iCs/>
                <w:color w:val="000000"/>
                <w:sz w:val="14"/>
                <w:szCs w:val="14"/>
              </w:rPr>
              <w:t xml:space="preserve">$17.25 </w:t>
            </w:r>
          </w:p>
        </w:tc>
        <w:tc>
          <w:tcPr>
            <w:tcW w:w="99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80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26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00144" w:rsidRPr="00C6445C" w:rsidRDefault="00300144" w:rsidP="00300144">
            <w:pPr>
              <w:spacing w:after="0" w:line="240" w:lineRule="auto"/>
              <w:jc w:val="right"/>
              <w:rPr>
                <w:rFonts w:asciiTheme="majorHAnsi" w:eastAsia="Times New Roman" w:hAnsiTheme="majorHAnsi" w:cstheme="majorHAnsi"/>
                <w:i/>
                <w:iCs/>
                <w:color w:val="000000"/>
                <w:sz w:val="14"/>
                <w:szCs w:val="14"/>
              </w:rPr>
            </w:pPr>
            <w:r w:rsidRPr="00C6445C">
              <w:rPr>
                <w:rFonts w:asciiTheme="majorHAnsi" w:eastAsia="Times New Roman" w:hAnsiTheme="majorHAnsi" w:cstheme="majorHAnsi"/>
                <w:i/>
                <w:iCs/>
                <w:color w:val="000000"/>
                <w:sz w:val="14"/>
                <w:szCs w:val="14"/>
              </w:rPr>
              <w:t xml:space="preserve">$2.00 </w:t>
            </w:r>
          </w:p>
        </w:tc>
        <w:tc>
          <w:tcPr>
            <w:tcW w:w="126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71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c>
          <w:tcPr>
            <w:tcW w:w="1618" w:type="dxa"/>
            <w:tcBorders>
              <w:top w:val="single" w:sz="4" w:space="0" w:color="auto"/>
              <w:left w:val="single" w:sz="4" w:space="0" w:color="auto"/>
              <w:bottom w:val="single" w:sz="4" w:space="0" w:color="auto"/>
              <w:right w:val="single" w:sz="8" w:space="0" w:color="auto"/>
            </w:tcBorders>
            <w:shd w:val="clear" w:color="000000" w:fill="FFF2CC"/>
            <w:noWrap/>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p>
        </w:tc>
      </w:tr>
      <w:tr w:rsidR="001C588C" w:rsidRPr="00C6445C" w:rsidTr="00CC5852">
        <w:trPr>
          <w:trHeight w:val="880"/>
        </w:trPr>
        <w:tc>
          <w:tcPr>
            <w:tcW w:w="1080" w:type="dxa"/>
            <w:vMerge/>
            <w:tcBorders>
              <w:top w:val="nil"/>
              <w:left w:val="single" w:sz="8" w:space="0" w:color="auto"/>
              <w:bottom w:val="single" w:sz="8" w:space="0" w:color="000000"/>
              <w:right w:val="single" w:sz="4" w:space="0" w:color="auto"/>
            </w:tcBorders>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p>
        </w:tc>
        <w:tc>
          <w:tcPr>
            <w:tcW w:w="1080" w:type="dxa"/>
            <w:vMerge/>
            <w:tcBorders>
              <w:top w:val="nil"/>
              <w:left w:val="single" w:sz="8" w:space="0" w:color="auto"/>
              <w:bottom w:val="single" w:sz="8" w:space="0" w:color="auto"/>
              <w:right w:val="single" w:sz="8" w:space="0" w:color="auto"/>
            </w:tcBorders>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p>
        </w:tc>
        <w:tc>
          <w:tcPr>
            <w:tcW w:w="1620" w:type="dxa"/>
            <w:tcBorders>
              <w:top w:val="nil"/>
              <w:left w:val="nil"/>
              <w:bottom w:val="single" w:sz="8" w:space="0" w:color="auto"/>
              <w:right w:val="single" w:sz="8" w:space="0" w:color="auto"/>
            </w:tcBorders>
            <w:shd w:val="clear" w:color="auto" w:fill="auto"/>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xml:space="preserve">Other manual and automated systems such as BGI, Da An, Thermo, Perkin Elmer and </w:t>
            </w:r>
            <w:proofErr w:type="spellStart"/>
            <w:r w:rsidRPr="00C6445C">
              <w:rPr>
                <w:rFonts w:asciiTheme="majorHAnsi" w:eastAsia="Times New Roman" w:hAnsiTheme="majorHAnsi" w:cstheme="majorHAnsi"/>
                <w:color w:val="000000"/>
                <w:sz w:val="14"/>
                <w:szCs w:val="14"/>
              </w:rPr>
              <w:t>PrimerDesign</w:t>
            </w:r>
            <w:proofErr w:type="spellEnd"/>
            <w:r w:rsidRPr="00C6445C">
              <w:rPr>
                <w:rFonts w:asciiTheme="majorHAnsi" w:eastAsia="Times New Roman" w:hAnsiTheme="majorHAnsi" w:cstheme="majorHAnsi"/>
                <w:color w:val="000000"/>
                <w:sz w:val="14"/>
                <w:szCs w:val="14"/>
              </w:rPr>
              <w:t xml:space="preserve"> </w:t>
            </w:r>
          </w:p>
        </w:tc>
        <w:tc>
          <w:tcPr>
            <w:tcW w:w="1800" w:type="dxa"/>
            <w:vMerge/>
            <w:tcBorders>
              <w:left w:val="single" w:sz="8" w:space="0" w:color="auto"/>
              <w:bottom w:val="single" w:sz="8" w:space="0" w:color="000000"/>
              <w:right w:val="single" w:sz="4" w:space="0" w:color="auto"/>
            </w:tcBorders>
            <w:vAlign w:val="center"/>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p>
        </w:tc>
        <w:tc>
          <w:tcPr>
            <w:tcW w:w="1170" w:type="dxa"/>
            <w:vMerge/>
            <w:tcBorders>
              <w:top w:val="single" w:sz="4" w:space="0" w:color="auto"/>
              <w:left w:val="single" w:sz="4" w:space="0" w:color="auto"/>
              <w:bottom w:val="single" w:sz="8" w:space="0" w:color="000000"/>
              <w:right w:val="single" w:sz="4" w:space="0" w:color="auto"/>
            </w:tcBorders>
            <w:vAlign w:val="center"/>
            <w:hideMark/>
          </w:tcPr>
          <w:p w:rsidR="00300144" w:rsidRPr="00C6445C" w:rsidRDefault="00300144" w:rsidP="00300144">
            <w:pPr>
              <w:spacing w:after="0" w:line="240" w:lineRule="auto"/>
              <w:rPr>
                <w:rFonts w:asciiTheme="majorHAnsi" w:eastAsia="Times New Roman" w:hAnsiTheme="majorHAnsi" w:cstheme="majorHAnsi"/>
                <w:i/>
                <w:iCs/>
                <w:color w:val="000000"/>
                <w:sz w:val="14"/>
                <w:szCs w:val="14"/>
              </w:rPr>
            </w:pPr>
          </w:p>
        </w:tc>
        <w:tc>
          <w:tcPr>
            <w:tcW w:w="990" w:type="dxa"/>
            <w:tcBorders>
              <w:top w:val="single" w:sz="4" w:space="0" w:color="auto"/>
              <w:left w:val="single" w:sz="4" w:space="0" w:color="auto"/>
              <w:bottom w:val="single" w:sz="8" w:space="0" w:color="auto"/>
              <w:right w:val="single" w:sz="4" w:space="0" w:color="auto"/>
            </w:tcBorders>
            <w:shd w:val="clear" w:color="000000" w:fill="FFF2CC"/>
            <w:noWrap/>
            <w:vAlign w:val="bottom"/>
            <w:hideMark/>
          </w:tcPr>
          <w:p w:rsidR="00300144" w:rsidRPr="00C6445C" w:rsidRDefault="00300144" w:rsidP="00C406CE">
            <w:pPr>
              <w:spacing w:after="0" w:line="240" w:lineRule="auto"/>
              <w:rPr>
                <w:rFonts w:asciiTheme="majorHAnsi" w:eastAsia="Times New Roman" w:hAnsiTheme="majorHAnsi" w:cstheme="majorHAnsi"/>
                <w:color w:val="000000"/>
                <w:sz w:val="14"/>
                <w:szCs w:val="14"/>
              </w:rPr>
            </w:pPr>
            <w:r w:rsidRPr="00C6445C">
              <w:rPr>
                <w:rFonts w:asciiTheme="majorHAnsi" w:eastAsia="Times New Roman" w:hAnsiTheme="majorHAnsi" w:cstheme="majorHAnsi"/>
                <w:color w:val="000000"/>
                <w:sz w:val="14"/>
                <w:szCs w:val="14"/>
              </w:rPr>
              <w:t> </w:t>
            </w:r>
            <w:r w:rsidR="00A4201A">
              <w:rPr>
                <w:rFonts w:asciiTheme="majorHAnsi" w:eastAsia="Times New Roman" w:hAnsiTheme="majorHAnsi" w:cstheme="majorHAnsi"/>
                <w:color w:val="000000"/>
                <w:sz w:val="14"/>
                <w:szCs w:val="14"/>
              </w:rPr>
              <w:t>4</w:t>
            </w:r>
            <w:r w:rsidR="00A4201A" w:rsidRPr="00C6445C">
              <w:rPr>
                <w:rFonts w:asciiTheme="majorHAnsi" w:eastAsia="Times New Roman" w:hAnsiTheme="majorHAnsi" w:cstheme="majorHAnsi"/>
                <w:color w:val="000000"/>
                <w:sz w:val="14"/>
                <w:szCs w:val="14"/>
              </w:rPr>
              <w:t>000</w:t>
            </w:r>
          </w:p>
        </w:tc>
        <w:tc>
          <w:tcPr>
            <w:tcW w:w="1800" w:type="dxa"/>
            <w:tcBorders>
              <w:top w:val="single" w:sz="4" w:space="0" w:color="auto"/>
              <w:left w:val="single" w:sz="4" w:space="0" w:color="auto"/>
              <w:bottom w:val="single" w:sz="8" w:space="0" w:color="auto"/>
              <w:right w:val="single" w:sz="4" w:space="0" w:color="auto"/>
            </w:tcBorders>
            <w:shd w:val="clear" w:color="000000" w:fill="FFF2CC"/>
            <w:noWrap/>
            <w:vAlign w:val="bottom"/>
            <w:hideMark/>
          </w:tcPr>
          <w:p w:rsidR="00300144" w:rsidRPr="00C6445C" w:rsidRDefault="00A4201A" w:rsidP="00300144">
            <w:pPr>
              <w:spacing w:after="0" w:line="240" w:lineRule="auto"/>
              <w:rPr>
                <w:rFonts w:asciiTheme="majorHAnsi" w:eastAsia="Times New Roman" w:hAnsiTheme="majorHAnsi" w:cstheme="majorHAnsi"/>
                <w:color w:val="000000"/>
                <w:sz w:val="14"/>
                <w:szCs w:val="14"/>
              </w:rPr>
            </w:pPr>
            <w:r>
              <w:rPr>
                <w:rFonts w:asciiTheme="majorHAnsi" w:eastAsia="Times New Roman" w:hAnsiTheme="majorHAnsi" w:cstheme="majorHAnsi"/>
                <w:color w:val="000000"/>
                <w:sz w:val="14"/>
                <w:szCs w:val="14"/>
              </w:rPr>
              <w:t>69000</w:t>
            </w:r>
          </w:p>
        </w:tc>
        <w:tc>
          <w:tcPr>
            <w:tcW w:w="1260" w:type="dxa"/>
            <w:vMerge/>
            <w:tcBorders>
              <w:top w:val="single" w:sz="4" w:space="0" w:color="auto"/>
              <w:left w:val="single" w:sz="4" w:space="0" w:color="auto"/>
              <w:bottom w:val="single" w:sz="8" w:space="0" w:color="000000"/>
              <w:right w:val="single" w:sz="4" w:space="0" w:color="auto"/>
            </w:tcBorders>
            <w:vAlign w:val="center"/>
            <w:hideMark/>
          </w:tcPr>
          <w:p w:rsidR="00300144" w:rsidRPr="00C6445C" w:rsidRDefault="00300144" w:rsidP="00300144">
            <w:pPr>
              <w:spacing w:after="0" w:line="240" w:lineRule="auto"/>
              <w:rPr>
                <w:rFonts w:asciiTheme="majorHAnsi" w:eastAsia="Times New Roman" w:hAnsiTheme="majorHAnsi" w:cstheme="majorHAnsi"/>
                <w:i/>
                <w:iCs/>
                <w:color w:val="000000"/>
                <w:sz w:val="14"/>
                <w:szCs w:val="14"/>
              </w:rPr>
            </w:pPr>
          </w:p>
        </w:tc>
        <w:tc>
          <w:tcPr>
            <w:tcW w:w="1260" w:type="dxa"/>
            <w:tcBorders>
              <w:top w:val="single" w:sz="4" w:space="0" w:color="auto"/>
              <w:left w:val="single" w:sz="4" w:space="0" w:color="auto"/>
              <w:bottom w:val="single" w:sz="8" w:space="0" w:color="auto"/>
              <w:right w:val="single" w:sz="4" w:space="0" w:color="auto"/>
            </w:tcBorders>
            <w:shd w:val="clear" w:color="000000" w:fill="FFF2CC"/>
            <w:noWrap/>
            <w:vAlign w:val="bottom"/>
            <w:hideMark/>
          </w:tcPr>
          <w:p w:rsidR="00300144" w:rsidRPr="00C6445C" w:rsidRDefault="00300144" w:rsidP="00C406CE">
            <w:pPr>
              <w:spacing w:after="0" w:line="240" w:lineRule="auto"/>
              <w:rPr>
                <w:rFonts w:asciiTheme="majorHAnsi" w:eastAsia="Times New Roman" w:hAnsiTheme="majorHAnsi" w:cstheme="majorHAnsi"/>
                <w:color w:val="000000"/>
                <w:sz w:val="14"/>
                <w:szCs w:val="14"/>
              </w:rPr>
            </w:pPr>
          </w:p>
        </w:tc>
        <w:tc>
          <w:tcPr>
            <w:tcW w:w="1710" w:type="dxa"/>
            <w:tcBorders>
              <w:top w:val="single" w:sz="4" w:space="0" w:color="auto"/>
              <w:left w:val="single" w:sz="4" w:space="0" w:color="auto"/>
              <w:bottom w:val="single" w:sz="8" w:space="0" w:color="auto"/>
              <w:right w:val="single" w:sz="4" w:space="0" w:color="auto"/>
            </w:tcBorders>
            <w:shd w:val="clear" w:color="000000" w:fill="FFF2CC"/>
            <w:noWrap/>
            <w:vAlign w:val="bottom"/>
            <w:hideMark/>
          </w:tcPr>
          <w:p w:rsidR="00300144" w:rsidRPr="00C6445C" w:rsidRDefault="00300144" w:rsidP="00300144">
            <w:pPr>
              <w:spacing w:after="0" w:line="240" w:lineRule="auto"/>
              <w:rPr>
                <w:rFonts w:asciiTheme="majorHAnsi" w:eastAsia="Times New Roman" w:hAnsiTheme="majorHAnsi" w:cstheme="majorHAnsi"/>
                <w:color w:val="000000"/>
                <w:sz w:val="14"/>
                <w:szCs w:val="14"/>
              </w:rPr>
            </w:pPr>
          </w:p>
        </w:tc>
        <w:tc>
          <w:tcPr>
            <w:tcW w:w="1618" w:type="dxa"/>
            <w:tcBorders>
              <w:top w:val="single" w:sz="4" w:space="0" w:color="auto"/>
              <w:left w:val="single" w:sz="4" w:space="0" w:color="auto"/>
              <w:bottom w:val="single" w:sz="8" w:space="0" w:color="auto"/>
              <w:right w:val="single" w:sz="8" w:space="0" w:color="auto"/>
            </w:tcBorders>
            <w:shd w:val="clear" w:color="000000" w:fill="FFF2CC"/>
            <w:noWrap/>
            <w:vAlign w:val="bottom"/>
            <w:hideMark/>
          </w:tcPr>
          <w:p w:rsidR="00300144" w:rsidRPr="00C6445C" w:rsidRDefault="00300144" w:rsidP="00AF285B">
            <w:pPr>
              <w:spacing w:after="0" w:line="240" w:lineRule="auto"/>
              <w:rPr>
                <w:rFonts w:asciiTheme="majorHAnsi" w:eastAsia="Times New Roman" w:hAnsiTheme="majorHAnsi" w:cstheme="majorHAnsi"/>
                <w:color w:val="000000"/>
                <w:sz w:val="14"/>
                <w:szCs w:val="14"/>
              </w:rPr>
            </w:pPr>
          </w:p>
        </w:tc>
      </w:tr>
      <w:tr w:rsidR="00300144" w:rsidRPr="00C6445C" w:rsidTr="00AC4CDA">
        <w:trPr>
          <w:trHeight w:val="290"/>
        </w:trPr>
        <w:tc>
          <w:tcPr>
            <w:tcW w:w="15390" w:type="dxa"/>
            <w:gridSpan w:val="11"/>
            <w:tcBorders>
              <w:top w:val="nil"/>
              <w:left w:val="nil"/>
              <w:bottom w:val="nil"/>
              <w:right w:val="nil"/>
            </w:tcBorders>
            <w:shd w:val="clear" w:color="auto" w:fill="auto"/>
            <w:noWrap/>
            <w:vAlign w:val="center"/>
            <w:hideMark/>
          </w:tcPr>
          <w:p w:rsidR="00300144" w:rsidRPr="00D31F9F" w:rsidRDefault="00300144" w:rsidP="00300144">
            <w:pPr>
              <w:spacing w:after="0" w:line="240" w:lineRule="auto"/>
              <w:ind w:right="68"/>
              <w:rPr>
                <w:rFonts w:asciiTheme="majorHAnsi" w:eastAsia="Times New Roman" w:hAnsiTheme="majorHAnsi" w:cstheme="majorHAnsi"/>
                <w:i/>
                <w:iCs/>
                <w:color w:val="000000"/>
                <w:sz w:val="14"/>
                <w:szCs w:val="14"/>
              </w:rPr>
            </w:pPr>
          </w:p>
          <w:p w:rsidR="00300144" w:rsidRPr="00C6445C" w:rsidRDefault="00300144" w:rsidP="00300144">
            <w:pPr>
              <w:spacing w:after="0" w:line="240" w:lineRule="auto"/>
              <w:ind w:right="68"/>
              <w:rPr>
                <w:rFonts w:asciiTheme="majorHAnsi" w:eastAsia="Times New Roman" w:hAnsiTheme="majorHAnsi" w:cstheme="majorHAnsi"/>
                <w:i/>
                <w:iCs/>
                <w:color w:val="000000"/>
                <w:sz w:val="14"/>
                <w:szCs w:val="14"/>
              </w:rPr>
            </w:pPr>
            <w:r w:rsidRPr="00C6445C">
              <w:rPr>
                <w:rFonts w:asciiTheme="majorHAnsi" w:eastAsia="Times New Roman" w:hAnsiTheme="majorHAnsi" w:cstheme="majorHAnsi"/>
                <w:i/>
                <w:iCs/>
                <w:color w:val="000000"/>
                <w:sz w:val="14"/>
                <w:szCs w:val="14"/>
              </w:rPr>
              <w:t>*Conservative estimates based on cost of test in USD, EXW ($19.80 for Cepheid, $19 for Abbott, $16 for Roche and $15 for Thermo Fisher) with additional 15% cost for freight, insurance and quality assurance; these will be updated on a rolling basis to update budgets as more information is known</w:t>
            </w:r>
          </w:p>
        </w:tc>
      </w:tr>
      <w:tr w:rsidR="00300144" w:rsidRPr="00C6445C" w:rsidTr="00AC4CDA">
        <w:trPr>
          <w:trHeight w:val="290"/>
        </w:trPr>
        <w:tc>
          <w:tcPr>
            <w:tcW w:w="15390" w:type="dxa"/>
            <w:gridSpan w:val="11"/>
            <w:tcBorders>
              <w:top w:val="nil"/>
              <w:left w:val="nil"/>
              <w:bottom w:val="nil"/>
              <w:right w:val="nil"/>
            </w:tcBorders>
            <w:shd w:val="clear" w:color="auto" w:fill="auto"/>
            <w:noWrap/>
            <w:vAlign w:val="center"/>
            <w:hideMark/>
          </w:tcPr>
          <w:p w:rsidR="00300144" w:rsidRPr="00D31F9F" w:rsidRDefault="00300144" w:rsidP="00300144">
            <w:pPr>
              <w:spacing w:after="0" w:line="240" w:lineRule="auto"/>
              <w:ind w:right="68"/>
              <w:rPr>
                <w:rFonts w:asciiTheme="majorHAnsi" w:eastAsia="Times New Roman" w:hAnsiTheme="majorHAnsi" w:cstheme="majorHAnsi"/>
                <w:i/>
                <w:iCs/>
                <w:color w:val="000000"/>
                <w:sz w:val="14"/>
                <w:szCs w:val="14"/>
              </w:rPr>
            </w:pPr>
          </w:p>
          <w:p w:rsidR="00300144" w:rsidRPr="00C6445C" w:rsidRDefault="00300144" w:rsidP="00300144">
            <w:pPr>
              <w:spacing w:after="0" w:line="240" w:lineRule="auto"/>
              <w:ind w:right="68"/>
              <w:rPr>
                <w:rFonts w:asciiTheme="majorHAnsi" w:eastAsia="Times New Roman" w:hAnsiTheme="majorHAnsi" w:cstheme="majorHAnsi"/>
                <w:i/>
                <w:iCs/>
                <w:color w:val="000000"/>
                <w:sz w:val="14"/>
                <w:szCs w:val="14"/>
              </w:rPr>
            </w:pPr>
            <w:r w:rsidRPr="00C6445C">
              <w:rPr>
                <w:rFonts w:asciiTheme="majorHAnsi" w:eastAsia="Times New Roman" w:hAnsiTheme="majorHAnsi" w:cstheme="majorHAnsi"/>
                <w:i/>
                <w:iCs/>
                <w:color w:val="000000"/>
                <w:sz w:val="14"/>
                <w:szCs w:val="14"/>
              </w:rPr>
              <w:t>**Conservative estimates with additional 15% cost for freight, insurance and quality assurance; these will be updated on a rolling basis to update budgets as more information is known</w:t>
            </w:r>
          </w:p>
        </w:tc>
      </w:tr>
    </w:tbl>
    <w:p w:rsidR="00300144" w:rsidRPr="00D31F9F" w:rsidRDefault="00300144" w:rsidP="00300144">
      <w:pPr>
        <w:pStyle w:val="ListParagraph"/>
        <w:spacing w:line="360" w:lineRule="auto"/>
        <w:ind w:left="0"/>
        <w:rPr>
          <w:rFonts w:asciiTheme="majorHAnsi" w:hAnsiTheme="majorHAnsi" w:cstheme="majorHAnsi"/>
          <w:i/>
        </w:rPr>
      </w:pPr>
    </w:p>
    <w:p w:rsidR="00300144" w:rsidRPr="00C6445C" w:rsidRDefault="00300144" w:rsidP="00300144">
      <w:pPr>
        <w:pStyle w:val="ListParagraph"/>
        <w:spacing w:line="360" w:lineRule="auto"/>
        <w:ind w:left="0"/>
        <w:rPr>
          <w:rFonts w:asciiTheme="majorHAnsi" w:hAnsiTheme="majorHAnsi" w:cstheme="majorHAnsi"/>
        </w:rPr>
      </w:pPr>
      <w:r w:rsidRPr="00C6445C">
        <w:rPr>
          <w:rFonts w:asciiTheme="majorHAnsi" w:hAnsiTheme="majorHAnsi" w:cstheme="majorHAnsi"/>
          <w:i/>
        </w:rPr>
        <w:t>Optional:</w:t>
      </w:r>
      <w:r w:rsidRPr="00C6445C">
        <w:rPr>
          <w:rFonts w:asciiTheme="majorHAnsi" w:hAnsiTheme="majorHAnsi" w:cstheme="majorHAnsi"/>
        </w:rPr>
        <w:t xml:space="preserve"> Please detail out below any needs for additional platforms beyond what is existing in your country that may be required to deliver your COVID</w:t>
      </w:r>
      <w:r w:rsidR="00431822" w:rsidRPr="00C6445C">
        <w:rPr>
          <w:rFonts w:asciiTheme="majorHAnsi" w:hAnsiTheme="majorHAnsi" w:cstheme="majorHAnsi"/>
        </w:rPr>
        <w:t>-19</w:t>
      </w:r>
      <w:r w:rsidRPr="00C6445C">
        <w:rPr>
          <w:rFonts w:asciiTheme="majorHAnsi" w:hAnsiTheme="majorHAnsi" w:cstheme="majorHAnsi"/>
        </w:rPr>
        <w:t xml:space="preserve"> testing strategy.</w:t>
      </w:r>
    </w:p>
    <w:tbl>
      <w:tblPr>
        <w:tblStyle w:val="TableGrid"/>
        <w:tblW w:w="0" w:type="auto"/>
        <w:tblLook w:val="04A0" w:firstRow="1" w:lastRow="0" w:firstColumn="1" w:lastColumn="0" w:noHBand="0" w:noVBand="1"/>
      </w:tblPr>
      <w:tblGrid>
        <w:gridCol w:w="10790"/>
      </w:tblGrid>
      <w:tr w:rsidR="00300144" w:rsidRPr="00C6445C" w:rsidTr="00300144">
        <w:tc>
          <w:tcPr>
            <w:tcW w:w="10790" w:type="dxa"/>
          </w:tcPr>
          <w:p w:rsidR="001C79C3" w:rsidRPr="00C406CE" w:rsidRDefault="00823BD4" w:rsidP="001C79C3">
            <w:pPr>
              <w:spacing w:after="0"/>
              <w:jc w:val="both"/>
              <w:rPr>
                <w:rFonts w:asciiTheme="majorHAnsi" w:hAnsiTheme="majorHAnsi" w:cstheme="majorHAnsi"/>
              </w:rPr>
            </w:pPr>
            <w:proofErr w:type="spellStart"/>
            <w:r w:rsidRPr="00C406CE">
              <w:rPr>
                <w:rFonts w:asciiTheme="majorHAnsi" w:hAnsiTheme="majorHAnsi" w:cstheme="majorHAnsi"/>
              </w:rPr>
              <w:t>ThermoFisher</w:t>
            </w:r>
            <w:proofErr w:type="spellEnd"/>
            <w:r w:rsidRPr="00C406CE">
              <w:rPr>
                <w:rFonts w:asciiTheme="majorHAnsi" w:hAnsiTheme="majorHAnsi" w:cstheme="majorHAnsi"/>
              </w:rPr>
              <w:t xml:space="preserve"> SCIENTIFIC QuantStudio™12K Flex  - the price is 123,440 USD</w:t>
            </w:r>
          </w:p>
          <w:p w:rsidR="001C79C3" w:rsidRPr="00C406CE" w:rsidRDefault="001C79C3" w:rsidP="001C79C3">
            <w:pPr>
              <w:spacing w:after="0"/>
              <w:jc w:val="both"/>
              <w:rPr>
                <w:rFonts w:asciiTheme="majorHAnsi" w:hAnsiTheme="majorHAnsi" w:cstheme="majorHAnsi"/>
              </w:rPr>
            </w:pPr>
            <w:r w:rsidRPr="00C406CE">
              <w:rPr>
                <w:rFonts w:asciiTheme="majorHAnsi" w:hAnsiTheme="majorHAnsi" w:cstheme="majorHAnsi"/>
              </w:rPr>
              <w:t xml:space="preserve">- </w:t>
            </w:r>
            <w:proofErr w:type="spellStart"/>
            <w:r w:rsidRPr="00C406CE">
              <w:rPr>
                <w:rFonts w:asciiTheme="majorHAnsi" w:hAnsiTheme="majorHAnsi" w:cstheme="majorHAnsi"/>
              </w:rPr>
              <w:t>KingFisher</w:t>
            </w:r>
            <w:proofErr w:type="spellEnd"/>
            <w:r w:rsidRPr="00C406CE">
              <w:rPr>
                <w:rFonts w:asciiTheme="majorHAnsi" w:hAnsiTheme="majorHAnsi" w:cstheme="majorHAnsi"/>
              </w:rPr>
              <w:t xml:space="preserve">™ Flex Purification System, </w:t>
            </w:r>
            <w:proofErr w:type="spellStart"/>
            <w:r w:rsidRPr="00C406CE">
              <w:rPr>
                <w:rFonts w:asciiTheme="majorHAnsi" w:hAnsiTheme="majorHAnsi" w:cstheme="majorHAnsi"/>
              </w:rPr>
              <w:t>KingFisher</w:t>
            </w:r>
            <w:proofErr w:type="spellEnd"/>
            <w:r w:rsidRPr="00C406CE">
              <w:rPr>
                <w:rFonts w:asciiTheme="majorHAnsi" w:hAnsiTheme="majorHAnsi" w:cstheme="majorHAnsi"/>
              </w:rPr>
              <w:t xml:space="preserve"> with 96 Deep-well Head – the price is 77,000 USD</w:t>
            </w:r>
          </w:p>
          <w:p w:rsidR="001C79C3" w:rsidRPr="00C406CE" w:rsidRDefault="001C79C3" w:rsidP="00C406CE">
            <w:pPr>
              <w:pStyle w:val="Default"/>
              <w:rPr>
                <w:rFonts w:asciiTheme="majorHAnsi" w:hAnsiTheme="majorHAnsi" w:cstheme="majorHAnsi"/>
              </w:rPr>
            </w:pPr>
            <w:r w:rsidRPr="00C406CE">
              <w:t xml:space="preserve">- </w:t>
            </w:r>
            <w:proofErr w:type="spellStart"/>
            <w:r w:rsidR="00A4201A" w:rsidRPr="00C406CE">
              <w:rPr>
                <w:rFonts w:asciiTheme="majorHAnsi" w:hAnsiTheme="majorHAnsi" w:cstheme="majorHAnsi"/>
                <w:color w:val="auto"/>
                <w:sz w:val="22"/>
                <w:szCs w:val="22"/>
              </w:rPr>
              <w:t>KingFisherTM</w:t>
            </w:r>
            <w:proofErr w:type="spellEnd"/>
            <w:r w:rsidR="00A4201A" w:rsidRPr="00C406CE">
              <w:rPr>
                <w:rFonts w:asciiTheme="majorHAnsi" w:hAnsiTheme="majorHAnsi" w:cstheme="majorHAnsi"/>
                <w:color w:val="auto"/>
                <w:sz w:val="22"/>
                <w:szCs w:val="22"/>
              </w:rPr>
              <w:t xml:space="preserve"> Duo Prime</w:t>
            </w:r>
            <w:r w:rsidR="00A4201A">
              <w:rPr>
                <w:rFonts w:asciiTheme="majorHAnsi" w:hAnsiTheme="majorHAnsi" w:cstheme="majorHAnsi"/>
                <w:color w:val="auto"/>
                <w:sz w:val="22"/>
                <w:szCs w:val="22"/>
              </w:rPr>
              <w:t xml:space="preserve"> </w:t>
            </w:r>
            <w:r w:rsidR="00A4201A" w:rsidRPr="00C406CE">
              <w:rPr>
                <w:rFonts w:asciiTheme="majorHAnsi" w:hAnsiTheme="majorHAnsi" w:cstheme="majorHAnsi"/>
                <w:color w:val="auto"/>
                <w:sz w:val="22"/>
                <w:szCs w:val="22"/>
              </w:rPr>
              <w:t>Purification System</w:t>
            </w:r>
            <w:r w:rsidR="00A4201A">
              <w:rPr>
                <w:rFonts w:asciiTheme="majorHAnsi" w:hAnsiTheme="majorHAnsi" w:cstheme="majorHAnsi"/>
                <w:color w:val="auto"/>
                <w:sz w:val="22"/>
                <w:szCs w:val="22"/>
              </w:rPr>
              <w:t xml:space="preserve"> </w:t>
            </w:r>
            <w:r w:rsidRPr="00C406CE">
              <w:t>– the price is 28,500 USD</w:t>
            </w:r>
          </w:p>
          <w:p w:rsidR="001C79C3" w:rsidRPr="00C406CE" w:rsidRDefault="001C79C3" w:rsidP="00823BD4">
            <w:pPr>
              <w:spacing w:after="0"/>
              <w:jc w:val="both"/>
              <w:rPr>
                <w:rFonts w:asciiTheme="majorHAnsi" w:hAnsiTheme="majorHAnsi" w:cstheme="majorHAnsi"/>
              </w:rPr>
            </w:pPr>
          </w:p>
          <w:p w:rsidR="00823BD4" w:rsidRPr="00C6445C" w:rsidRDefault="00823BD4" w:rsidP="00823BD4">
            <w:pPr>
              <w:spacing w:after="0"/>
              <w:jc w:val="both"/>
              <w:rPr>
                <w:rFonts w:asciiTheme="majorHAnsi" w:hAnsiTheme="majorHAnsi" w:cstheme="majorHAnsi"/>
              </w:rPr>
            </w:pPr>
            <w:proofErr w:type="spellStart"/>
            <w:r w:rsidRPr="00C406CE">
              <w:rPr>
                <w:rFonts w:asciiTheme="majorHAnsi" w:hAnsiTheme="majorHAnsi" w:cstheme="majorHAnsi"/>
              </w:rPr>
              <w:t>Thermo</w:t>
            </w:r>
            <w:proofErr w:type="spellEnd"/>
            <w:r w:rsidRPr="00C406CE">
              <w:rPr>
                <w:rFonts w:asciiTheme="majorHAnsi" w:hAnsiTheme="majorHAnsi" w:cstheme="majorHAnsi"/>
              </w:rPr>
              <w:t xml:space="preserve"> Fisher Scientific </w:t>
            </w:r>
            <w:proofErr w:type="spellStart"/>
            <w:r w:rsidRPr="00C406CE">
              <w:rPr>
                <w:rFonts w:asciiTheme="majorHAnsi" w:hAnsiTheme="majorHAnsi" w:cstheme="majorHAnsi"/>
              </w:rPr>
              <w:t>QuantStudio</w:t>
            </w:r>
            <w:proofErr w:type="spellEnd"/>
            <w:r w:rsidRPr="00C406CE">
              <w:rPr>
                <w:rFonts w:asciiTheme="majorHAnsi" w:hAnsiTheme="majorHAnsi" w:cstheme="majorHAnsi"/>
              </w:rPr>
              <w:t xml:space="preserve"> 12K 384 W TWR </w:t>
            </w:r>
            <w:r w:rsidRPr="00C406CE">
              <w:rPr>
                <w:rFonts w:asciiTheme="majorHAnsi" w:hAnsiTheme="majorHAnsi" w:cstheme="majorHAnsi"/>
                <w:color w:val="000000"/>
              </w:rPr>
              <w:t>was selected as high throughput machine</w:t>
            </w:r>
          </w:p>
          <w:p w:rsidR="00300144" w:rsidRPr="00C6445C" w:rsidRDefault="00300144" w:rsidP="00300144">
            <w:pPr>
              <w:rPr>
                <w:rFonts w:asciiTheme="majorHAnsi" w:hAnsiTheme="majorHAnsi" w:cstheme="majorHAnsi"/>
              </w:rPr>
            </w:pPr>
          </w:p>
        </w:tc>
      </w:tr>
    </w:tbl>
    <w:p w:rsidR="00300144" w:rsidRPr="00D31F9F" w:rsidRDefault="00300144">
      <w:pPr>
        <w:rPr>
          <w:rFonts w:asciiTheme="majorHAnsi" w:hAnsiTheme="majorHAnsi" w:cstheme="majorHAnsi"/>
        </w:rPr>
      </w:pPr>
    </w:p>
    <w:tbl>
      <w:tblPr>
        <w:tblW w:w="17300" w:type="dxa"/>
        <w:tblLook w:val="04A0" w:firstRow="1" w:lastRow="0" w:firstColumn="1" w:lastColumn="0" w:noHBand="0" w:noVBand="1"/>
      </w:tblPr>
      <w:tblGrid>
        <w:gridCol w:w="12740"/>
        <w:gridCol w:w="2280"/>
        <w:gridCol w:w="2280"/>
      </w:tblGrid>
      <w:tr w:rsidR="00300144" w:rsidRPr="00C6445C" w:rsidTr="00300144">
        <w:trPr>
          <w:trHeight w:val="290"/>
        </w:trPr>
        <w:tc>
          <w:tcPr>
            <w:tcW w:w="17300" w:type="dxa"/>
            <w:gridSpan w:val="3"/>
            <w:tcBorders>
              <w:top w:val="nil"/>
              <w:left w:val="nil"/>
              <w:bottom w:val="nil"/>
              <w:right w:val="nil"/>
            </w:tcBorders>
            <w:shd w:val="clear" w:color="auto" w:fill="auto"/>
            <w:noWrap/>
            <w:vAlign w:val="bottom"/>
            <w:hideMark/>
          </w:tcPr>
          <w:p w:rsidR="00300144" w:rsidRPr="00D31F9F" w:rsidRDefault="00300144" w:rsidP="00300144">
            <w:pPr>
              <w:spacing w:after="0" w:line="240" w:lineRule="auto"/>
              <w:rPr>
                <w:rFonts w:asciiTheme="majorHAnsi" w:eastAsia="Times New Roman" w:hAnsiTheme="majorHAnsi" w:cstheme="majorHAnsi"/>
                <w:b/>
                <w:bCs/>
                <w:color w:val="000000"/>
              </w:rPr>
            </w:pPr>
          </w:p>
          <w:p w:rsidR="00300144" w:rsidRPr="00C6445C" w:rsidRDefault="00300144" w:rsidP="00300144">
            <w:pPr>
              <w:pStyle w:val="ListParagraph"/>
              <w:spacing w:line="360" w:lineRule="auto"/>
              <w:ind w:left="0"/>
              <w:rPr>
                <w:rFonts w:asciiTheme="majorHAnsi" w:hAnsiTheme="majorHAnsi" w:cstheme="majorHAnsi"/>
              </w:rPr>
            </w:pPr>
            <w:r w:rsidRPr="00C6445C">
              <w:rPr>
                <w:rFonts w:asciiTheme="majorHAnsi" w:hAnsiTheme="majorHAnsi" w:cstheme="majorHAnsi"/>
                <w:i/>
              </w:rPr>
              <w:t>Optional:</w:t>
            </w:r>
            <w:r w:rsidRPr="00C6445C">
              <w:rPr>
                <w:rFonts w:asciiTheme="majorHAnsi" w:hAnsiTheme="majorHAnsi" w:cstheme="majorHAnsi"/>
              </w:rPr>
              <w:t xml:space="preserve"> Please provide a description of any other diagnostic-specific health products that may be required to deliver your COVID</w:t>
            </w:r>
            <w:r w:rsidR="00185F5A" w:rsidRPr="00C6445C">
              <w:rPr>
                <w:rFonts w:asciiTheme="majorHAnsi" w:hAnsiTheme="majorHAnsi" w:cstheme="majorHAnsi"/>
              </w:rPr>
              <w:t>-19</w:t>
            </w:r>
            <w:r w:rsidRPr="00C6445C">
              <w:rPr>
                <w:rFonts w:asciiTheme="majorHAnsi" w:hAnsiTheme="majorHAnsi" w:cstheme="majorHAnsi"/>
              </w:rPr>
              <w:t xml:space="preserve"> testing strategy.</w:t>
            </w:r>
          </w:p>
          <w:tbl>
            <w:tblPr>
              <w:tblStyle w:val="TableGrid"/>
              <w:tblW w:w="0" w:type="auto"/>
              <w:tblLook w:val="04A0" w:firstRow="1" w:lastRow="0" w:firstColumn="1" w:lastColumn="0" w:noHBand="0" w:noVBand="1"/>
            </w:tblPr>
            <w:tblGrid>
              <w:gridCol w:w="10790"/>
            </w:tblGrid>
            <w:tr w:rsidR="00300144" w:rsidRPr="00C6445C" w:rsidTr="00300144">
              <w:tc>
                <w:tcPr>
                  <w:tcW w:w="10790" w:type="dxa"/>
                </w:tcPr>
                <w:p w:rsidR="00DC45DF" w:rsidRDefault="00DC45DF" w:rsidP="00300144">
                  <w:pPr>
                    <w:rPr>
                      <w:rFonts w:asciiTheme="majorHAnsi" w:hAnsiTheme="majorHAnsi" w:cstheme="majorHAnsi"/>
                    </w:rPr>
                  </w:pPr>
                  <w:r>
                    <w:rPr>
                      <w:rFonts w:asciiTheme="majorHAnsi" w:hAnsiTheme="majorHAnsi" w:cstheme="majorHAnsi"/>
                    </w:rPr>
                    <w:t>The test kits will be selected from the list below :</w:t>
                  </w:r>
                </w:p>
                <w:p w:rsidR="00DC45DF" w:rsidRDefault="00DC45DF" w:rsidP="00300144">
                  <w:pPr>
                    <w:rPr>
                      <w:rFonts w:ascii="Sylfaen" w:hAnsi="Sylfaen"/>
                      <w:lang w:val="ka-GE"/>
                    </w:rPr>
                  </w:pPr>
                  <w:r w:rsidRPr="00FA0505">
                    <w:rPr>
                      <w:lang w:val="ka-GE"/>
                    </w:rPr>
                    <w:t>iAMP® COVID-19 Detection Kit</w:t>
                  </w:r>
                  <w:r w:rsidRPr="00D570BD">
                    <w:rPr>
                      <w:lang w:val="ka-GE"/>
                    </w:rPr>
                    <w:t xml:space="preserve"> </w:t>
                  </w:r>
                </w:p>
                <w:p w:rsidR="00DC45DF" w:rsidRDefault="00DC45DF" w:rsidP="00300144">
                  <w:pPr>
                    <w:rPr>
                      <w:rFonts w:ascii="Sylfaen" w:hAnsi="Sylfaen"/>
                      <w:lang w:val="ka-GE"/>
                    </w:rPr>
                  </w:pPr>
                  <w:r w:rsidRPr="00D570BD">
                    <w:rPr>
                      <w:lang w:val="ka-GE"/>
                    </w:rPr>
                    <w:t>RealStar® SARS-CoV-2 RTPCR Kit U.S.</w:t>
                  </w:r>
                  <w:r w:rsidRPr="001E5B9D">
                    <w:rPr>
                      <w:lang w:val="ka-GE"/>
                    </w:rPr>
                    <w:t xml:space="preserve"> </w:t>
                  </w:r>
                </w:p>
                <w:p w:rsidR="00DC45DF" w:rsidRDefault="00DC45DF" w:rsidP="00300144">
                  <w:pPr>
                    <w:rPr>
                      <w:rFonts w:ascii="Sylfaen" w:hAnsi="Sylfaen"/>
                      <w:lang w:val="ka-GE"/>
                    </w:rPr>
                  </w:pPr>
                  <w:r w:rsidRPr="001E5B9D">
                    <w:rPr>
                      <w:lang w:val="ka-GE"/>
                    </w:rPr>
                    <w:t>FTD SARS-CoV-2 96T/kit</w:t>
                  </w:r>
                  <w:r w:rsidRPr="00840679">
                    <w:rPr>
                      <w:lang w:val="ka-GE"/>
                    </w:rPr>
                    <w:t xml:space="preserve"> </w:t>
                  </w:r>
                </w:p>
                <w:p w:rsidR="00300144" w:rsidRPr="00C6445C" w:rsidRDefault="00DC45DF" w:rsidP="00300144">
                  <w:pPr>
                    <w:rPr>
                      <w:rFonts w:asciiTheme="majorHAnsi" w:hAnsiTheme="majorHAnsi" w:cstheme="majorHAnsi"/>
                    </w:rPr>
                  </w:pPr>
                  <w:r w:rsidRPr="00840679">
                    <w:rPr>
                      <w:lang w:val="ka-GE"/>
                    </w:rPr>
                    <w:t>Fosun COVID-19 RT-PCR Detection Kit</w:t>
                  </w:r>
                </w:p>
              </w:tc>
            </w:tr>
          </w:tbl>
          <w:p w:rsidR="00300144" w:rsidRPr="00D31F9F" w:rsidRDefault="00300144" w:rsidP="00300144">
            <w:pPr>
              <w:spacing w:after="0" w:line="240" w:lineRule="auto"/>
              <w:rPr>
                <w:rFonts w:asciiTheme="majorHAnsi" w:eastAsia="Times New Roman" w:hAnsiTheme="majorHAnsi" w:cstheme="majorHAnsi"/>
                <w:b/>
                <w:bCs/>
                <w:color w:val="000000"/>
              </w:rPr>
            </w:pPr>
          </w:p>
          <w:p w:rsidR="00300144" w:rsidRPr="00C6445C" w:rsidRDefault="00300144" w:rsidP="00300144">
            <w:pPr>
              <w:pStyle w:val="ListParagraph"/>
              <w:spacing w:line="360" w:lineRule="auto"/>
              <w:ind w:left="0"/>
              <w:rPr>
                <w:rFonts w:asciiTheme="majorHAnsi" w:hAnsiTheme="majorHAnsi" w:cstheme="majorHAnsi"/>
              </w:rPr>
            </w:pPr>
            <w:r w:rsidRPr="00C6445C">
              <w:rPr>
                <w:rFonts w:asciiTheme="majorHAnsi" w:hAnsiTheme="majorHAnsi" w:cstheme="majorHAnsi"/>
                <w:i/>
              </w:rPr>
              <w:t>Optional:</w:t>
            </w:r>
            <w:r w:rsidRPr="00C6445C">
              <w:rPr>
                <w:rFonts w:asciiTheme="majorHAnsi" w:hAnsiTheme="majorHAnsi" w:cstheme="majorHAnsi"/>
              </w:rPr>
              <w:t xml:space="preserve"> Please provide a description and indicative budget for any technical assistance needed to implement your COVID</w:t>
            </w:r>
            <w:r w:rsidR="00185F5A" w:rsidRPr="00C6445C">
              <w:rPr>
                <w:rFonts w:asciiTheme="majorHAnsi" w:hAnsiTheme="majorHAnsi" w:cstheme="majorHAnsi"/>
              </w:rPr>
              <w:t>-19</w:t>
            </w:r>
            <w:r w:rsidRPr="00C6445C">
              <w:rPr>
                <w:rFonts w:asciiTheme="majorHAnsi" w:hAnsiTheme="majorHAnsi" w:cstheme="majorHAnsi"/>
              </w:rPr>
              <w:t xml:space="preserve"> diagnostics strategy.</w:t>
            </w:r>
          </w:p>
          <w:tbl>
            <w:tblPr>
              <w:tblStyle w:val="TableGrid"/>
              <w:tblW w:w="0" w:type="auto"/>
              <w:tblLook w:val="04A0" w:firstRow="1" w:lastRow="0" w:firstColumn="1" w:lastColumn="0" w:noHBand="0" w:noVBand="1"/>
            </w:tblPr>
            <w:tblGrid>
              <w:gridCol w:w="10790"/>
            </w:tblGrid>
            <w:tr w:rsidR="00300144" w:rsidRPr="00C6445C" w:rsidTr="00300144">
              <w:tc>
                <w:tcPr>
                  <w:tcW w:w="10790" w:type="dxa"/>
                </w:tcPr>
                <w:p w:rsidR="00300144" w:rsidRPr="00C6445C" w:rsidRDefault="00300144" w:rsidP="00300144">
                  <w:pPr>
                    <w:rPr>
                      <w:rFonts w:asciiTheme="majorHAnsi" w:hAnsiTheme="majorHAnsi" w:cstheme="majorHAnsi"/>
                    </w:rPr>
                  </w:pPr>
                  <w:r w:rsidRPr="00C6445C">
                    <w:rPr>
                      <w:rFonts w:asciiTheme="majorHAnsi" w:hAnsiTheme="majorHAnsi" w:cstheme="majorHAnsi"/>
                    </w:rPr>
                    <w:t>[Applicant response]</w:t>
                  </w:r>
                </w:p>
                <w:p w:rsidR="00300144" w:rsidRPr="00C6445C" w:rsidRDefault="00300144" w:rsidP="00300144">
                  <w:pPr>
                    <w:rPr>
                      <w:rFonts w:asciiTheme="majorHAnsi" w:hAnsiTheme="majorHAnsi" w:cstheme="majorHAnsi"/>
                    </w:rPr>
                  </w:pPr>
                </w:p>
              </w:tc>
            </w:tr>
          </w:tbl>
          <w:p w:rsidR="00300144" w:rsidRPr="00D31F9F" w:rsidRDefault="00300144" w:rsidP="00300144">
            <w:pPr>
              <w:spacing w:after="0" w:line="240" w:lineRule="auto"/>
              <w:rPr>
                <w:rFonts w:asciiTheme="majorHAnsi" w:eastAsia="Times New Roman" w:hAnsiTheme="majorHAnsi" w:cstheme="majorHAnsi"/>
                <w:b/>
                <w:bCs/>
                <w:color w:val="000000"/>
              </w:rPr>
            </w:pPr>
          </w:p>
          <w:p w:rsidR="00300144" w:rsidRPr="00C6445C" w:rsidRDefault="00300144" w:rsidP="00300144">
            <w:pPr>
              <w:spacing w:line="240" w:lineRule="auto"/>
              <w:rPr>
                <w:rFonts w:asciiTheme="majorHAnsi" w:eastAsia="Times New Roman" w:hAnsiTheme="majorHAnsi" w:cstheme="majorHAnsi"/>
                <w:b/>
                <w:bCs/>
                <w:color w:val="000000"/>
              </w:rPr>
            </w:pPr>
            <w:r w:rsidRPr="00C6445C">
              <w:rPr>
                <w:rFonts w:asciiTheme="majorHAnsi" w:eastAsia="Times New Roman" w:hAnsiTheme="majorHAnsi" w:cstheme="majorHAnsi"/>
                <w:b/>
                <w:bCs/>
                <w:color w:val="000000"/>
              </w:rPr>
              <w:t>Notes and references:</w:t>
            </w:r>
          </w:p>
          <w:p w:rsidR="00300144" w:rsidRPr="00C6445C" w:rsidRDefault="00300144" w:rsidP="00300144">
            <w:pPr>
              <w:spacing w:line="240" w:lineRule="auto"/>
              <w:rPr>
                <w:rFonts w:asciiTheme="majorHAnsi" w:eastAsia="Times New Roman" w:hAnsiTheme="majorHAnsi" w:cstheme="majorHAnsi"/>
                <w:b/>
                <w:bCs/>
                <w:i/>
                <w:color w:val="000000"/>
              </w:rPr>
            </w:pPr>
            <w:r w:rsidRPr="00C6445C">
              <w:rPr>
                <w:rFonts w:asciiTheme="majorHAnsi" w:hAnsiTheme="majorHAnsi" w:cstheme="majorHAnsi"/>
                <w:i/>
              </w:rPr>
              <w:t>Note: COVID</w:t>
            </w:r>
            <w:r w:rsidR="002F4CBC" w:rsidRPr="00C6445C">
              <w:rPr>
                <w:rFonts w:asciiTheme="majorHAnsi" w:hAnsiTheme="majorHAnsi" w:cstheme="majorHAnsi"/>
                <w:i/>
              </w:rPr>
              <w:t>-19</w:t>
            </w:r>
            <w:r w:rsidRPr="00C6445C">
              <w:rPr>
                <w:rFonts w:asciiTheme="majorHAnsi" w:hAnsiTheme="majorHAnsi" w:cstheme="majorHAnsi"/>
                <w:i/>
              </w:rPr>
              <w:t xml:space="preserve"> diagnostics will be procured and utilized in full compliance with the requirements for health products in the </w:t>
            </w:r>
            <w:r w:rsidR="007E3671" w:rsidRPr="00C6445C">
              <w:rPr>
                <w:rFonts w:asciiTheme="majorHAnsi" w:hAnsiTheme="majorHAnsi" w:cstheme="majorHAnsi"/>
                <w:i/>
              </w:rPr>
              <w:t xml:space="preserve">relevant </w:t>
            </w:r>
            <w:r w:rsidRPr="00C6445C">
              <w:rPr>
                <w:rFonts w:asciiTheme="majorHAnsi" w:hAnsiTheme="majorHAnsi" w:cstheme="majorHAnsi"/>
                <w:i/>
              </w:rPr>
              <w:t>grant agreement.</w:t>
            </w:r>
          </w:p>
          <w:p w:rsidR="00300144" w:rsidRPr="00C6445C" w:rsidRDefault="00300144" w:rsidP="00300144">
            <w:pPr>
              <w:spacing w:line="240" w:lineRule="auto"/>
              <w:rPr>
                <w:rFonts w:asciiTheme="majorHAnsi" w:eastAsia="Times New Roman" w:hAnsiTheme="majorHAnsi" w:cstheme="majorHAnsi"/>
                <w:bCs/>
                <w:i/>
                <w:color w:val="000000"/>
              </w:rPr>
            </w:pPr>
            <w:r w:rsidRPr="00C6445C">
              <w:rPr>
                <w:rFonts w:asciiTheme="majorHAnsi" w:eastAsia="Times New Roman" w:hAnsiTheme="majorHAnsi" w:cstheme="majorHAnsi"/>
                <w:bCs/>
                <w:i/>
                <w:color w:val="000000"/>
              </w:rPr>
              <w:t>Reference:</w:t>
            </w:r>
            <w:r w:rsidRPr="00C6445C">
              <w:rPr>
                <w:rFonts w:asciiTheme="majorHAnsi" w:eastAsia="Times New Roman" w:hAnsiTheme="majorHAnsi" w:cstheme="majorHAnsi"/>
                <w:bCs/>
                <w:color w:val="000000"/>
              </w:rPr>
              <w:t xml:space="preserve"> </w:t>
            </w:r>
            <w:r w:rsidR="001E5D1D" w:rsidRPr="00C6445C">
              <w:rPr>
                <w:rFonts w:asciiTheme="majorHAnsi" w:eastAsia="Times New Roman" w:hAnsiTheme="majorHAnsi" w:cstheme="majorHAnsi"/>
                <w:bCs/>
                <w:i/>
                <w:color w:val="000000"/>
              </w:rPr>
              <w:t>For a Diagnostics procurement framework reference, see Global Fund HIV Viral Load and Early Infant Diagnosis Selection and Procurement Information Tool; whilst developed for viral load, many of the concepts are applicable to COVID-19 diagnostics.</w:t>
            </w:r>
          </w:p>
          <w:p w:rsidR="00300144" w:rsidRPr="00C6445C" w:rsidRDefault="00300144" w:rsidP="00300144">
            <w:pPr>
              <w:spacing w:after="0" w:line="240" w:lineRule="auto"/>
              <w:rPr>
                <w:rFonts w:asciiTheme="majorHAnsi" w:eastAsia="Times New Roman" w:hAnsiTheme="majorHAnsi" w:cstheme="majorHAnsi"/>
                <w:b/>
                <w:bCs/>
                <w:color w:val="000000"/>
              </w:rPr>
            </w:pPr>
          </w:p>
        </w:tc>
      </w:tr>
      <w:tr w:rsidR="00300144" w:rsidRPr="00C6445C" w:rsidTr="00300144">
        <w:trPr>
          <w:trHeight w:val="290"/>
        </w:trPr>
        <w:tc>
          <w:tcPr>
            <w:tcW w:w="12740" w:type="dxa"/>
            <w:tcBorders>
              <w:top w:val="nil"/>
              <w:left w:val="nil"/>
              <w:bottom w:val="nil"/>
              <w:right w:val="nil"/>
            </w:tcBorders>
            <w:shd w:val="clear" w:color="auto" w:fill="auto"/>
            <w:noWrap/>
            <w:vAlign w:val="bottom"/>
            <w:hideMark/>
          </w:tcPr>
          <w:p w:rsidR="00300144" w:rsidRPr="00D31F9F" w:rsidRDefault="00A11ACD" w:rsidP="00300144">
            <w:pPr>
              <w:spacing w:after="0" w:line="240" w:lineRule="auto"/>
              <w:rPr>
                <w:rFonts w:asciiTheme="majorHAnsi" w:eastAsia="Times New Roman" w:hAnsiTheme="majorHAnsi" w:cstheme="majorHAnsi"/>
                <w:i/>
                <w:iCs/>
                <w:color w:val="0563C1"/>
                <w:u w:val="single"/>
              </w:rPr>
            </w:pPr>
            <w:hyperlink r:id="rId28" w:history="1">
              <w:r w:rsidR="00300144" w:rsidRPr="00C6445C">
                <w:rPr>
                  <w:rFonts w:asciiTheme="majorHAnsi" w:eastAsia="Times New Roman" w:hAnsiTheme="majorHAnsi" w:cstheme="majorHAnsi"/>
                  <w:i/>
                  <w:iCs/>
                  <w:color w:val="0563C1"/>
                  <w:u w:val="single"/>
                </w:rPr>
                <w:t>https://www.theglobalfund.org/media/5765/psm_viralloadearlyinfantdiagnosis_content_en.pdf?u=637166002690000000</w:t>
              </w:r>
            </w:hyperlink>
          </w:p>
          <w:p w:rsidR="00300144" w:rsidRPr="00C6445C" w:rsidRDefault="00300144" w:rsidP="00300144">
            <w:pPr>
              <w:spacing w:after="0" w:line="240" w:lineRule="auto"/>
              <w:rPr>
                <w:rFonts w:asciiTheme="majorHAnsi" w:eastAsia="Times New Roman" w:hAnsiTheme="majorHAnsi" w:cstheme="majorHAnsi"/>
                <w:i/>
                <w:iCs/>
                <w:color w:val="0563C1"/>
                <w:u w:val="single"/>
              </w:rPr>
            </w:pPr>
          </w:p>
        </w:tc>
        <w:tc>
          <w:tcPr>
            <w:tcW w:w="2280" w:type="dxa"/>
            <w:tcBorders>
              <w:top w:val="nil"/>
              <w:left w:val="nil"/>
              <w:bottom w:val="nil"/>
              <w:right w:val="nil"/>
            </w:tcBorders>
            <w:shd w:val="clear" w:color="auto" w:fill="auto"/>
            <w:noWrap/>
            <w:vAlign w:val="bottom"/>
            <w:hideMark/>
          </w:tcPr>
          <w:p w:rsidR="00300144" w:rsidRPr="00C6445C" w:rsidRDefault="00300144" w:rsidP="00300144">
            <w:pPr>
              <w:spacing w:after="0" w:line="240" w:lineRule="auto"/>
              <w:rPr>
                <w:rFonts w:asciiTheme="majorHAnsi" w:eastAsia="Times New Roman" w:hAnsiTheme="majorHAnsi" w:cstheme="majorHAnsi"/>
                <w:i/>
                <w:iCs/>
                <w:color w:val="0563C1"/>
                <w:u w:val="single"/>
              </w:rPr>
            </w:pPr>
          </w:p>
        </w:tc>
        <w:tc>
          <w:tcPr>
            <w:tcW w:w="2280" w:type="dxa"/>
            <w:tcBorders>
              <w:top w:val="nil"/>
              <w:left w:val="nil"/>
              <w:bottom w:val="nil"/>
              <w:right w:val="nil"/>
            </w:tcBorders>
            <w:shd w:val="clear" w:color="auto" w:fill="auto"/>
            <w:noWrap/>
            <w:vAlign w:val="bottom"/>
            <w:hideMark/>
          </w:tcPr>
          <w:p w:rsidR="00300144" w:rsidRPr="00C6445C" w:rsidRDefault="00300144" w:rsidP="00300144">
            <w:pPr>
              <w:spacing w:after="0" w:line="240" w:lineRule="auto"/>
              <w:rPr>
                <w:rFonts w:asciiTheme="majorHAnsi" w:eastAsia="Times New Roman" w:hAnsiTheme="majorHAnsi" w:cstheme="majorHAnsi"/>
                <w:sz w:val="20"/>
                <w:szCs w:val="20"/>
              </w:rPr>
            </w:pPr>
          </w:p>
        </w:tc>
      </w:tr>
    </w:tbl>
    <w:p w:rsidR="00300144" w:rsidRPr="00D31F9F" w:rsidRDefault="00300144" w:rsidP="00300144">
      <w:pPr>
        <w:spacing w:after="160" w:line="0" w:lineRule="auto"/>
        <w:rPr>
          <w:rFonts w:asciiTheme="majorHAnsi" w:hAnsiTheme="majorHAnsi" w:cstheme="majorHAnsi"/>
        </w:rPr>
      </w:pPr>
      <w:proofErr w:type="spellStart"/>
      <w:r w:rsidRPr="00D31F9F">
        <w:rPr>
          <w:rFonts w:asciiTheme="majorHAnsi" w:hAnsiTheme="majorHAnsi" w:cstheme="majorHAnsi"/>
        </w:rPr>
        <w:t>xcvxcv</w:t>
      </w:r>
      <w:proofErr w:type="spellEnd"/>
    </w:p>
    <w:p w:rsidR="003A06D5" w:rsidRPr="00C6445C" w:rsidRDefault="003A06D5" w:rsidP="003A06D5">
      <w:pPr>
        <w:pStyle w:val="ListParagraph"/>
        <w:spacing w:line="360" w:lineRule="auto"/>
        <w:ind w:left="0"/>
        <w:rPr>
          <w:rFonts w:asciiTheme="majorHAnsi" w:hAnsiTheme="majorHAnsi" w:cstheme="majorHAnsi"/>
        </w:rPr>
      </w:pPr>
    </w:p>
    <w:p w:rsidR="009A6DE4" w:rsidRPr="00C6445C" w:rsidRDefault="009A6DE4" w:rsidP="004619FD">
      <w:pPr>
        <w:spacing w:after="160" w:line="0" w:lineRule="auto"/>
        <w:rPr>
          <w:rFonts w:asciiTheme="majorHAnsi" w:hAnsiTheme="majorHAnsi" w:cstheme="majorHAnsi"/>
        </w:rPr>
      </w:pPr>
    </w:p>
    <w:sectPr w:rsidR="009A6DE4" w:rsidRPr="00C6445C" w:rsidSect="004A3469">
      <w:pgSz w:w="16838" w:h="11906" w:orient="landscape" w:code="9"/>
      <w:pgMar w:top="720" w:right="720" w:bottom="720" w:left="720" w:header="720" w:footer="288"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9DEAE" w16cex:dateUtc="2020-05-28T0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B3BA1A" w16cid:durableId="2279DEA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ACD" w:rsidRPr="009F52F1" w:rsidRDefault="00A11ACD" w:rsidP="0013691B">
      <w:pPr>
        <w:spacing w:after="0" w:line="240" w:lineRule="auto"/>
      </w:pPr>
      <w:r w:rsidRPr="009F52F1">
        <w:separator/>
      </w:r>
    </w:p>
  </w:endnote>
  <w:endnote w:type="continuationSeparator" w:id="0">
    <w:p w:rsidR="00A11ACD" w:rsidRPr="009F52F1" w:rsidRDefault="00A11ACD" w:rsidP="0013691B">
      <w:pPr>
        <w:spacing w:after="0" w:line="240" w:lineRule="auto"/>
      </w:pPr>
      <w:r w:rsidRPr="009F52F1">
        <w:continuationSeparator/>
      </w:r>
    </w:p>
  </w:endnote>
  <w:endnote w:type="continuationNotice" w:id="1">
    <w:p w:rsidR="00A11ACD" w:rsidRDefault="00A11A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E5A" w:rsidRDefault="00FA1E5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5275747"/>
      <w:docPartObj>
        <w:docPartGallery w:val="Page Numbers (Bottom of Page)"/>
        <w:docPartUnique/>
      </w:docPartObj>
    </w:sdtPr>
    <w:sdtEndPr>
      <w:rPr>
        <w:noProof/>
      </w:rPr>
    </w:sdtEndPr>
    <w:sdtContent>
      <w:p w:rsidR="00FA1E5A" w:rsidRDefault="00FA1E5A">
        <w:pPr>
          <w:pStyle w:val="Footer"/>
          <w:jc w:val="right"/>
        </w:pPr>
        <w:r>
          <w:fldChar w:fldCharType="begin"/>
        </w:r>
        <w:r>
          <w:instrText xml:space="preserve"> PAGE   \* MERGEFORMAT </w:instrText>
        </w:r>
        <w:r>
          <w:fldChar w:fldCharType="separate"/>
        </w:r>
        <w:r w:rsidR="00023EAB">
          <w:rPr>
            <w:noProof/>
          </w:rPr>
          <w:t>4</w:t>
        </w:r>
        <w:r>
          <w:rPr>
            <w:noProof/>
          </w:rPr>
          <w:fldChar w:fldCharType="end"/>
        </w:r>
      </w:p>
    </w:sdtContent>
  </w:sdt>
  <w:p w:rsidR="00FA1E5A" w:rsidRPr="006364FF" w:rsidRDefault="00FA1E5A" w:rsidP="006364FF">
    <w:pPr>
      <w:spacing w:after="0"/>
      <w:jc w:val="center"/>
      <w:rPr>
        <w:color w:val="A6A6A6" w:themeColor="background1" w:themeShade="A6"/>
        <w:sz w:val="18"/>
        <w:szCs w:val="18"/>
      </w:rPr>
    </w:pPr>
    <w:r w:rsidRPr="00D21468">
      <w:rPr>
        <w:color w:val="A6A6A6" w:themeColor="background1" w:themeShade="A6"/>
        <w:sz w:val="18"/>
        <w:szCs w:val="18"/>
      </w:rPr>
      <w:t xml:space="preserve"> </w:t>
    </w:r>
    <w:bookmarkStart w:id="18" w:name="_Hlk14420169"/>
    <w:r w:rsidRPr="006364FF">
      <w:rPr>
        <w:color w:val="A6A6A6" w:themeColor="background1" w:themeShade="A6"/>
        <w:sz w:val="18"/>
        <w:szCs w:val="18"/>
      </w:rPr>
      <w:t xml:space="preserve">Funding Request Form – </w:t>
    </w:r>
    <w:r>
      <w:rPr>
        <w:color w:val="A6A6A6" w:themeColor="background1" w:themeShade="A6"/>
        <w:sz w:val="18"/>
        <w:szCs w:val="18"/>
      </w:rPr>
      <w:t>COVID19 Response Mechanism</w:t>
    </w:r>
  </w:p>
  <w:p w:rsidR="00FA1E5A" w:rsidRPr="009B192C" w:rsidRDefault="00FA1E5A" w:rsidP="006364FF">
    <w:pPr>
      <w:spacing w:after="0"/>
      <w:jc w:val="center"/>
      <w:rPr>
        <w:b/>
        <w:color w:val="A6A6A6" w:themeColor="background1" w:themeShade="A6"/>
        <w:sz w:val="18"/>
        <w:szCs w:val="18"/>
      </w:rPr>
    </w:pPr>
    <w:r w:rsidRPr="006364FF">
      <w:rPr>
        <w:color w:val="A6A6A6" w:themeColor="background1" w:themeShade="A6"/>
        <w:sz w:val="18"/>
        <w:szCs w:val="18"/>
      </w:rPr>
      <w:t xml:space="preserve">Issue Date: </w:t>
    </w:r>
    <w:bookmarkEnd w:id="18"/>
    <w:r>
      <w:rPr>
        <w:color w:val="A6A6A6" w:themeColor="background1" w:themeShade="A6"/>
        <w:sz w:val="18"/>
        <w:szCs w:val="18"/>
      </w:rPr>
      <w:t>April 2020</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E5A" w:rsidRDefault="00FA1E5A" w:rsidP="00F5709E">
    <w:pPr>
      <w:spacing w:after="0"/>
      <w:jc w:val="center"/>
      <w:rPr>
        <w:color w:val="A6A6A6" w:themeColor="background1" w:themeShade="A6"/>
        <w:sz w:val="18"/>
        <w:szCs w:val="18"/>
      </w:rPr>
    </w:pPr>
    <w:r w:rsidRPr="00EF23C6">
      <w:rPr>
        <w:color w:val="A6A6A6" w:themeColor="background1" w:themeShade="A6"/>
        <w:sz w:val="18"/>
        <w:szCs w:val="18"/>
      </w:rPr>
      <w:t xml:space="preserve">Funding Request </w:t>
    </w:r>
    <w:r>
      <w:rPr>
        <w:color w:val="A6A6A6" w:themeColor="background1" w:themeShade="A6"/>
        <w:sz w:val="18"/>
        <w:szCs w:val="18"/>
      </w:rPr>
      <w:t>Form</w:t>
    </w:r>
    <w:r w:rsidRPr="00EF23C6">
      <w:rPr>
        <w:color w:val="A6A6A6" w:themeColor="background1" w:themeShade="A6"/>
        <w:sz w:val="18"/>
        <w:szCs w:val="18"/>
      </w:rPr>
      <w:t xml:space="preserve"> </w:t>
    </w:r>
    <w:r>
      <w:rPr>
        <w:color w:val="A6A6A6" w:themeColor="background1" w:themeShade="A6"/>
        <w:sz w:val="18"/>
        <w:szCs w:val="18"/>
      </w:rPr>
      <w:t>–</w:t>
    </w:r>
    <w:r w:rsidRPr="00EF23C6">
      <w:rPr>
        <w:color w:val="A6A6A6" w:themeColor="background1" w:themeShade="A6"/>
        <w:sz w:val="18"/>
        <w:szCs w:val="18"/>
      </w:rPr>
      <w:t xml:space="preserve"> </w:t>
    </w:r>
    <w:r>
      <w:rPr>
        <w:color w:val="A6A6A6" w:themeColor="background1" w:themeShade="A6"/>
        <w:sz w:val="18"/>
        <w:szCs w:val="18"/>
      </w:rPr>
      <w:t>COVID19 Response Mechanism</w:t>
    </w:r>
  </w:p>
  <w:p w:rsidR="00FA1E5A" w:rsidRDefault="00FA1E5A" w:rsidP="00F5709E">
    <w:pPr>
      <w:pStyle w:val="Footer"/>
      <w:jc w:val="center"/>
    </w:pPr>
    <w:r>
      <w:rPr>
        <w:color w:val="A6A6A6" w:themeColor="background1" w:themeShade="A6"/>
        <w:sz w:val="18"/>
        <w:szCs w:val="18"/>
      </w:rPr>
      <w:t>Issue Date: April 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ACD" w:rsidRPr="009F52F1" w:rsidRDefault="00A11ACD" w:rsidP="0013691B">
      <w:pPr>
        <w:spacing w:after="0" w:line="240" w:lineRule="auto"/>
      </w:pPr>
      <w:r w:rsidRPr="009F52F1">
        <w:separator/>
      </w:r>
    </w:p>
  </w:footnote>
  <w:footnote w:type="continuationSeparator" w:id="0">
    <w:p w:rsidR="00A11ACD" w:rsidRPr="009F52F1" w:rsidRDefault="00A11ACD" w:rsidP="0013691B">
      <w:pPr>
        <w:spacing w:after="0" w:line="240" w:lineRule="auto"/>
      </w:pPr>
      <w:r w:rsidRPr="009F52F1">
        <w:continuationSeparator/>
      </w:r>
    </w:p>
  </w:footnote>
  <w:footnote w:type="continuationNotice" w:id="1">
    <w:p w:rsidR="00A11ACD" w:rsidRDefault="00A11ACD">
      <w:pPr>
        <w:spacing w:after="0" w:line="240" w:lineRule="auto"/>
      </w:pPr>
    </w:p>
  </w:footnote>
  <w:footnote w:id="2">
    <w:p w:rsidR="00FA1E5A" w:rsidRPr="00721EDF" w:rsidRDefault="00FA1E5A" w:rsidP="00E22E5C">
      <w:pPr>
        <w:pStyle w:val="FootnoteText"/>
        <w:rPr>
          <w:rFonts w:asciiTheme="minorHAnsi" w:hAnsiTheme="minorHAnsi"/>
          <w:lang w:val="it-IT"/>
        </w:rPr>
      </w:pPr>
      <w:r>
        <w:rPr>
          <w:rStyle w:val="FootnoteReference"/>
        </w:rPr>
        <w:footnoteRef/>
      </w:r>
      <w:r w:rsidRPr="00721EDF">
        <w:rPr>
          <w:lang w:val="it-IT"/>
        </w:rPr>
        <w:t xml:space="preserve"> </w:t>
      </w:r>
      <w:hyperlink r:id="rId1" w:history="1">
        <w:r w:rsidRPr="00721EDF">
          <w:rPr>
            <w:rStyle w:val="Hyperlink"/>
            <w:lang w:val="it-IT"/>
          </w:rPr>
          <w:t>https://www.who.int/emergencies/diseases/novel-coronavirus-2019/technical-guidance/covid-19-critical-items</w:t>
        </w:r>
      </w:hyperlink>
    </w:p>
  </w:footnote>
  <w:footnote w:id="3">
    <w:p w:rsidR="00FA1E5A" w:rsidRDefault="00FA1E5A">
      <w:pPr>
        <w:pStyle w:val="FootnoteText"/>
      </w:pPr>
      <w:r>
        <w:rPr>
          <w:rStyle w:val="FootnoteReference"/>
        </w:rPr>
        <w:footnoteRef/>
      </w:r>
      <w:r>
        <w:t xml:space="preserve"> </w:t>
      </w:r>
      <w:r w:rsidRPr="00D206E7">
        <w:t xml:space="preserve">Interventions to mitigate the impact of COVID-19 on HIV, TB and malaria programs should  be informed by the COVID-19 Technical Guidance Pages published and regularly updated on the Global Fund website </w:t>
      </w:r>
      <w:hyperlink r:id="rId2" w:history="1">
        <w:r w:rsidRPr="00B606B6">
          <w:rPr>
            <w:rStyle w:val="Hyperlink"/>
          </w:rPr>
          <w:t>www.theglobalfund.org/en/covid-19/technical-guidance/</w:t>
        </w:r>
      </w:hyperlink>
    </w:p>
  </w:footnote>
  <w:footnote w:id="4">
    <w:p w:rsidR="00FA1E5A" w:rsidRDefault="00FA1E5A" w:rsidP="00D206E7">
      <w:pPr>
        <w:pStyle w:val="FootnoteText"/>
      </w:pPr>
      <w:r>
        <w:rPr>
          <w:rStyle w:val="FootnoteReference"/>
        </w:rPr>
        <w:footnoteRef/>
      </w:r>
      <w:r>
        <w:t xml:space="preserve"> Early response investments must be in line with WHO recommendations and could include, but are not limited to: COVID-19 response planning, preparation and surveillance (Technical Assistance, in-country planning missions, meetings, M&amp;E investments); Protection of front-line health workers including those working for Global Fund programs (PPE, hospital infection control products, set up of isolation and quarantine wards); Diagnosis of infection (lab equipment and lab consumables, lab staff, specimen transportation); Treatment (ancillary treatment, equipment, hospital beds, systems for home-based care).</w:t>
      </w:r>
    </w:p>
  </w:footnote>
  <w:footnote w:id="5">
    <w:p w:rsidR="00FA1E5A" w:rsidRDefault="00FA1E5A">
      <w:pPr>
        <w:pStyle w:val="FootnoteText"/>
      </w:pPr>
      <w:r>
        <w:rPr>
          <w:rStyle w:val="FootnoteReference"/>
        </w:rPr>
        <w:footnoteRef/>
      </w:r>
      <w:r>
        <w:t xml:space="preserve"> </w:t>
      </w:r>
      <w:hyperlink r:id="rId3" w:history="1">
        <w:r w:rsidRPr="00E74B02">
          <w:rPr>
            <w:rStyle w:val="Hyperlink"/>
          </w:rPr>
          <w:t>https://www.theglobalfund.org/en/funding-model/applying/materials/</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E5A" w:rsidRDefault="00FA1E5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E5A" w:rsidRDefault="00FA1E5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E5A" w:rsidRDefault="00FA1E5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76A59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B2261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D3E66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90E7E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A04B29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C4147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80E5A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3D252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88E7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19CAA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61020B"/>
    <w:multiLevelType w:val="hybridMultilevel"/>
    <w:tmpl w:val="B7805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7272CB"/>
    <w:multiLevelType w:val="hybridMultilevel"/>
    <w:tmpl w:val="0F9074BA"/>
    <w:lvl w:ilvl="0" w:tplc="56BA723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951BB2"/>
    <w:multiLevelType w:val="multilevel"/>
    <w:tmpl w:val="8F7AD060"/>
    <w:styleLink w:val="NumbLstBullet"/>
    <w:lvl w:ilvl="0">
      <w:start w:val="1"/>
      <w:numFmt w:val="bullet"/>
      <w:pStyle w:val="Bullet1"/>
      <w:lvlText w:val=""/>
      <w:lvlJc w:val="left"/>
      <w:pPr>
        <w:tabs>
          <w:tab w:val="num" w:pos="397"/>
        </w:tabs>
        <w:ind w:left="397" w:hanging="397"/>
      </w:pPr>
      <w:rPr>
        <w:rFonts w:ascii="Wingdings" w:hAnsi="Wingdings" w:cs="Times New Roman" w:hint="default"/>
        <w:color w:val="auto"/>
      </w:rPr>
    </w:lvl>
    <w:lvl w:ilvl="1">
      <w:start w:val="1"/>
      <w:numFmt w:val="bullet"/>
      <w:pStyle w:val="Bullet2"/>
      <w:lvlText w:val=""/>
      <w:lvlJc w:val="left"/>
      <w:pPr>
        <w:tabs>
          <w:tab w:val="num" w:pos="794"/>
        </w:tabs>
        <w:ind w:left="794" w:hanging="397"/>
      </w:pPr>
      <w:rPr>
        <w:rFonts w:ascii="Wingdings" w:hAnsi="Wingdings" w:cs="Times New Roman" w:hint="default"/>
        <w:color w:val="auto"/>
      </w:rPr>
    </w:lvl>
    <w:lvl w:ilvl="2">
      <w:start w:val="1"/>
      <w:numFmt w:val="bullet"/>
      <w:pStyle w:val="Bullet3"/>
      <w:lvlText w:val=""/>
      <w:lvlJc w:val="left"/>
      <w:pPr>
        <w:tabs>
          <w:tab w:val="num" w:pos="1191"/>
        </w:tabs>
        <w:ind w:left="1191" w:hanging="397"/>
      </w:pPr>
      <w:rPr>
        <w:rFonts w:ascii="Wingdings" w:hAnsi="Wingdings" w:cs="Wingdings" w:hint="default"/>
        <w:color w:val="auto"/>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3" w15:restartNumberingAfterBreak="0">
    <w:nsid w:val="0A592B52"/>
    <w:multiLevelType w:val="hybridMultilevel"/>
    <w:tmpl w:val="70062DE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8B5679"/>
    <w:multiLevelType w:val="hybridMultilevel"/>
    <w:tmpl w:val="E2F6A7F2"/>
    <w:lvl w:ilvl="0" w:tplc="C3226C5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E8331B"/>
    <w:multiLevelType w:val="hybridMultilevel"/>
    <w:tmpl w:val="B4DA8A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6076E6"/>
    <w:multiLevelType w:val="hybridMultilevel"/>
    <w:tmpl w:val="2962E13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576D6B"/>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174E2FDD"/>
    <w:multiLevelType w:val="hybridMultilevel"/>
    <w:tmpl w:val="3D08E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8A4D04"/>
    <w:multiLevelType w:val="hybridMultilevel"/>
    <w:tmpl w:val="8438DE0A"/>
    <w:lvl w:ilvl="0" w:tplc="A09CE71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A03CF4"/>
    <w:multiLevelType w:val="multilevel"/>
    <w:tmpl w:val="D1121D96"/>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1" w15:restartNumberingAfterBreak="0">
    <w:nsid w:val="2216511C"/>
    <w:multiLevelType w:val="hybridMultilevel"/>
    <w:tmpl w:val="2962E13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67725A"/>
    <w:multiLevelType w:val="hybridMultilevel"/>
    <w:tmpl w:val="880CC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D40CC9"/>
    <w:multiLevelType w:val="hybridMultilevel"/>
    <w:tmpl w:val="91A87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0E41B1"/>
    <w:multiLevelType w:val="multilevel"/>
    <w:tmpl w:val="DBA87DA0"/>
    <w:lvl w:ilvl="0">
      <w:start w:val="1"/>
      <w:numFmt w:val="decimal"/>
      <w:lvlText w:val="%1"/>
      <w:lvlJc w:val="left"/>
      <w:pPr>
        <w:ind w:left="405" w:hanging="405"/>
      </w:pPr>
      <w:rPr>
        <w:rFonts w:hint="default"/>
        <w:b w:val="0"/>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2B2A2CBB"/>
    <w:multiLevelType w:val="hybridMultilevel"/>
    <w:tmpl w:val="8E2217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3C5A3D"/>
    <w:multiLevelType w:val="multilevel"/>
    <w:tmpl w:val="7200E4CE"/>
    <w:styleLink w:val="NumHeadingsLst"/>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none"/>
      <w:lvlText w:val=""/>
      <w:lvlJc w:val="left"/>
      <w:pPr>
        <w:ind w:left="567" w:firstLine="0"/>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27" w15:restartNumberingAfterBreak="0">
    <w:nsid w:val="2F0A3BFB"/>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FF1733E"/>
    <w:multiLevelType w:val="multilevel"/>
    <w:tmpl w:val="CB6434F0"/>
    <w:lvl w:ilvl="0">
      <w:start w:val="1"/>
      <w:numFmt w:val="decimal"/>
      <w:lvlText w:val="%1."/>
      <w:lvlJc w:val="left"/>
      <w:pPr>
        <w:ind w:left="720" w:hanging="360"/>
      </w:pPr>
      <w:rPr>
        <w:rFonts w:hint="default"/>
        <w:b/>
      </w:rPr>
    </w:lvl>
    <w:lvl w:ilvl="1">
      <w:start w:val="2"/>
      <w:numFmt w:val="decimal"/>
      <w:isLgl/>
      <w:lvlText w:val="%1.%2"/>
      <w:lvlJc w:val="left"/>
      <w:pPr>
        <w:ind w:left="1140" w:hanging="390"/>
      </w:pPr>
      <w:rPr>
        <w:rFonts w:hint="default"/>
        <w:b/>
      </w:rPr>
    </w:lvl>
    <w:lvl w:ilvl="2">
      <w:start w:val="1"/>
      <w:numFmt w:val="decimal"/>
      <w:isLgl/>
      <w:lvlText w:val="%1.%2.%3"/>
      <w:lvlJc w:val="left"/>
      <w:pPr>
        <w:ind w:left="1860" w:hanging="720"/>
      </w:pPr>
      <w:rPr>
        <w:rFonts w:hint="default"/>
        <w:b/>
      </w:rPr>
    </w:lvl>
    <w:lvl w:ilvl="3">
      <w:start w:val="1"/>
      <w:numFmt w:val="decimal"/>
      <w:isLgl/>
      <w:lvlText w:val="%1.%2.%3.%4"/>
      <w:lvlJc w:val="left"/>
      <w:pPr>
        <w:ind w:left="2250" w:hanging="720"/>
      </w:pPr>
      <w:rPr>
        <w:rFonts w:hint="default"/>
        <w:b/>
      </w:rPr>
    </w:lvl>
    <w:lvl w:ilvl="4">
      <w:start w:val="1"/>
      <w:numFmt w:val="decimal"/>
      <w:isLgl/>
      <w:lvlText w:val="%1.%2.%3.%4.%5"/>
      <w:lvlJc w:val="left"/>
      <w:pPr>
        <w:ind w:left="3000" w:hanging="1080"/>
      </w:pPr>
      <w:rPr>
        <w:rFonts w:hint="default"/>
        <w:b/>
      </w:rPr>
    </w:lvl>
    <w:lvl w:ilvl="5">
      <w:start w:val="1"/>
      <w:numFmt w:val="decimal"/>
      <w:isLgl/>
      <w:lvlText w:val="%1.%2.%3.%4.%5.%6"/>
      <w:lvlJc w:val="left"/>
      <w:pPr>
        <w:ind w:left="3390" w:hanging="1080"/>
      </w:pPr>
      <w:rPr>
        <w:rFonts w:hint="default"/>
        <w:b/>
      </w:rPr>
    </w:lvl>
    <w:lvl w:ilvl="6">
      <w:start w:val="1"/>
      <w:numFmt w:val="decimal"/>
      <w:isLgl/>
      <w:lvlText w:val="%1.%2.%3.%4.%5.%6.%7"/>
      <w:lvlJc w:val="left"/>
      <w:pPr>
        <w:ind w:left="4140" w:hanging="1440"/>
      </w:pPr>
      <w:rPr>
        <w:rFonts w:hint="default"/>
        <w:b/>
      </w:rPr>
    </w:lvl>
    <w:lvl w:ilvl="7">
      <w:start w:val="1"/>
      <w:numFmt w:val="decimal"/>
      <w:isLgl/>
      <w:lvlText w:val="%1.%2.%3.%4.%5.%6.%7.%8"/>
      <w:lvlJc w:val="left"/>
      <w:pPr>
        <w:ind w:left="4530" w:hanging="1440"/>
      </w:pPr>
      <w:rPr>
        <w:rFonts w:hint="default"/>
        <w:b/>
      </w:rPr>
    </w:lvl>
    <w:lvl w:ilvl="8">
      <w:start w:val="1"/>
      <w:numFmt w:val="decimal"/>
      <w:isLgl/>
      <w:lvlText w:val="%1.%2.%3.%4.%5.%6.%7.%8.%9"/>
      <w:lvlJc w:val="left"/>
      <w:pPr>
        <w:ind w:left="4920" w:hanging="1440"/>
      </w:pPr>
      <w:rPr>
        <w:rFonts w:hint="default"/>
        <w:b/>
      </w:rPr>
    </w:lvl>
  </w:abstractNum>
  <w:abstractNum w:abstractNumId="29" w15:restartNumberingAfterBreak="0">
    <w:nsid w:val="455D423D"/>
    <w:multiLevelType w:val="hybridMultilevel"/>
    <w:tmpl w:val="D040E4D2"/>
    <w:lvl w:ilvl="0" w:tplc="ACFE057C">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473357"/>
    <w:multiLevelType w:val="hybridMultilevel"/>
    <w:tmpl w:val="7474F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873E2F"/>
    <w:multiLevelType w:val="hybridMultilevel"/>
    <w:tmpl w:val="8438DE0A"/>
    <w:lvl w:ilvl="0" w:tplc="A09CE71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FF131A"/>
    <w:multiLevelType w:val="multilevel"/>
    <w:tmpl w:val="17A0D06E"/>
    <w:styleLink w:val="NumbListAlpha"/>
    <w:lvl w:ilvl="0">
      <w:start w:val="1"/>
      <w:numFmt w:val="lowerLetter"/>
      <w:pStyle w:val="AlphaList1"/>
      <w:lvlText w:val="%1."/>
      <w:lvlJc w:val="left"/>
      <w:pPr>
        <w:tabs>
          <w:tab w:val="num" w:pos="397"/>
        </w:tabs>
        <w:ind w:left="397" w:hanging="397"/>
      </w:pPr>
      <w:rPr>
        <w:rFonts w:hint="default"/>
      </w:rPr>
    </w:lvl>
    <w:lvl w:ilvl="1">
      <w:start w:val="1"/>
      <w:numFmt w:val="lowerRoman"/>
      <w:pStyle w:val="AlphaList2"/>
      <w:lvlText w:val="%2."/>
      <w:lvlJc w:val="left"/>
      <w:pPr>
        <w:tabs>
          <w:tab w:val="num" w:pos="794"/>
        </w:tabs>
        <w:ind w:left="794" w:hanging="397"/>
      </w:pPr>
      <w:rPr>
        <w:rFonts w:hint="default"/>
      </w:rPr>
    </w:lvl>
    <w:lvl w:ilvl="2">
      <w:start w:val="1"/>
      <w:numFmt w:val="none"/>
      <w:suff w:val="nothing"/>
      <w:lvlText w:val=""/>
      <w:lvlJc w:val="left"/>
      <w:pPr>
        <w:ind w:left="794" w:hanging="397"/>
      </w:pPr>
      <w:rPr>
        <w:rFonts w:hint="default"/>
      </w:rPr>
    </w:lvl>
    <w:lvl w:ilvl="3">
      <w:start w:val="1"/>
      <w:numFmt w:val="none"/>
      <w:suff w:val="nothing"/>
      <w:lvlText w:val=""/>
      <w:lvlJc w:val="left"/>
      <w:pPr>
        <w:ind w:left="794" w:hanging="397"/>
      </w:pPr>
      <w:rPr>
        <w:rFonts w:hint="default"/>
      </w:rPr>
    </w:lvl>
    <w:lvl w:ilvl="4">
      <w:start w:val="1"/>
      <w:numFmt w:val="none"/>
      <w:suff w:val="nothing"/>
      <w:lvlText w:val=""/>
      <w:lvlJc w:val="left"/>
      <w:pPr>
        <w:ind w:left="794" w:hanging="397"/>
      </w:pPr>
      <w:rPr>
        <w:rFonts w:hint="default"/>
      </w:rPr>
    </w:lvl>
    <w:lvl w:ilvl="5">
      <w:start w:val="1"/>
      <w:numFmt w:val="none"/>
      <w:suff w:val="nothing"/>
      <w:lvlText w:val=""/>
      <w:lvlJc w:val="left"/>
      <w:pPr>
        <w:ind w:left="794" w:hanging="397"/>
      </w:pPr>
      <w:rPr>
        <w:rFonts w:hint="default"/>
      </w:rPr>
    </w:lvl>
    <w:lvl w:ilvl="6">
      <w:start w:val="1"/>
      <w:numFmt w:val="none"/>
      <w:suff w:val="nothing"/>
      <w:lvlText w:val=""/>
      <w:lvlJc w:val="left"/>
      <w:pPr>
        <w:ind w:left="794" w:hanging="397"/>
      </w:pPr>
      <w:rPr>
        <w:rFonts w:hint="default"/>
      </w:rPr>
    </w:lvl>
    <w:lvl w:ilvl="7">
      <w:start w:val="1"/>
      <w:numFmt w:val="none"/>
      <w:suff w:val="nothing"/>
      <w:lvlText w:val=""/>
      <w:lvlJc w:val="left"/>
      <w:pPr>
        <w:ind w:left="794" w:hanging="397"/>
      </w:pPr>
      <w:rPr>
        <w:rFonts w:hint="default"/>
      </w:rPr>
    </w:lvl>
    <w:lvl w:ilvl="8">
      <w:start w:val="1"/>
      <w:numFmt w:val="none"/>
      <w:lvlRestart w:val="3"/>
      <w:suff w:val="nothing"/>
      <w:lvlText w:val=""/>
      <w:lvlJc w:val="left"/>
      <w:pPr>
        <w:ind w:left="794" w:hanging="397"/>
      </w:pPr>
      <w:rPr>
        <w:rFonts w:hint="default"/>
      </w:rPr>
    </w:lvl>
  </w:abstractNum>
  <w:abstractNum w:abstractNumId="33" w15:restartNumberingAfterBreak="0">
    <w:nsid w:val="4B0E28C2"/>
    <w:multiLevelType w:val="hybridMultilevel"/>
    <w:tmpl w:val="68C6FE32"/>
    <w:lvl w:ilvl="0" w:tplc="7636815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CF31C0"/>
    <w:multiLevelType w:val="multilevel"/>
    <w:tmpl w:val="17A0D06E"/>
    <w:numStyleLink w:val="NumbListAlpha"/>
  </w:abstractNum>
  <w:abstractNum w:abstractNumId="35" w15:restartNumberingAfterBreak="0">
    <w:nsid w:val="566FC911"/>
    <w:multiLevelType w:val="hybridMultilevel"/>
    <w:tmpl w:val="E42115D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8017825"/>
    <w:multiLevelType w:val="hybridMultilevel"/>
    <w:tmpl w:val="1B969ABC"/>
    <w:lvl w:ilvl="0" w:tplc="9F9227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E60689"/>
    <w:multiLevelType w:val="hybridMultilevel"/>
    <w:tmpl w:val="237EF06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8629B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1B53849"/>
    <w:multiLevelType w:val="hybridMultilevel"/>
    <w:tmpl w:val="78B8974A"/>
    <w:lvl w:ilvl="0" w:tplc="A8569CCA">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0" w15:restartNumberingAfterBreak="0">
    <w:nsid w:val="748D26EA"/>
    <w:multiLevelType w:val="hybridMultilevel"/>
    <w:tmpl w:val="66AE836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ACD67D7"/>
    <w:multiLevelType w:val="hybridMultilevel"/>
    <w:tmpl w:val="B1F8FF5E"/>
    <w:lvl w:ilvl="0" w:tplc="A07AD73C">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2" w15:restartNumberingAfterBreak="0">
    <w:nsid w:val="7DD23BE1"/>
    <w:multiLevelType w:val="multilevel"/>
    <w:tmpl w:val="F2343498"/>
    <w:lvl w:ilvl="0">
      <w:start w:val="1"/>
      <w:numFmt w:val="decimal"/>
      <w:lvlText w:val="%1."/>
      <w:lvlJc w:val="left"/>
      <w:pPr>
        <w:ind w:left="360" w:hanging="36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32"/>
  </w:num>
  <w:num w:numId="13">
    <w:abstractNumId w:val="26"/>
  </w:num>
  <w:num w:numId="14">
    <w:abstractNumId w:val="34"/>
  </w:num>
  <w:num w:numId="15">
    <w:abstractNumId w:val="27"/>
  </w:num>
  <w:num w:numId="16">
    <w:abstractNumId w:val="38"/>
  </w:num>
  <w:num w:numId="17">
    <w:abstractNumId w:val="17"/>
  </w:num>
  <w:num w:numId="18">
    <w:abstractNumId w:val="26"/>
    <w:lvlOverride w:ilvl="0">
      <w:lvl w:ilvl="0">
        <w:start w:val="1"/>
        <w:numFmt w:val="decimal"/>
        <w:pStyle w:val="Heading1"/>
        <w:lvlText w:val="%1."/>
        <w:lvlJc w:val="left"/>
        <w:pPr>
          <w:ind w:left="567" w:hanging="567"/>
        </w:pPr>
        <w:rPr>
          <w:rFonts w:hint="default"/>
        </w:rPr>
      </w:lvl>
    </w:lvlOverride>
    <w:lvlOverride w:ilvl="1">
      <w:lvl w:ilvl="1">
        <w:start w:val="1"/>
        <w:numFmt w:val="decimal"/>
        <w:pStyle w:val="Heading2"/>
        <w:lvlText w:val="%1.%2"/>
        <w:lvlJc w:val="left"/>
        <w:pPr>
          <w:ind w:left="567" w:hanging="567"/>
        </w:pPr>
        <w:rPr>
          <w:rFonts w:hint="default"/>
        </w:rPr>
      </w:lvl>
    </w:lvlOverride>
    <w:lvlOverride w:ilvl="2">
      <w:lvl w:ilvl="2">
        <w:start w:val="1"/>
        <w:numFmt w:val="none"/>
        <w:lvlText w:val=""/>
        <w:lvlJc w:val="left"/>
        <w:pPr>
          <w:ind w:left="567" w:firstLine="0"/>
        </w:pPr>
        <w:rPr>
          <w:rFonts w:hint="default"/>
        </w:rPr>
      </w:lvl>
    </w:lvlOverride>
    <w:lvlOverride w:ilvl="3">
      <w:lvl w:ilvl="3">
        <w:start w:val="1"/>
        <w:numFmt w:val="none"/>
        <w:lvlText w:val=""/>
        <w:lvlJc w:val="left"/>
        <w:pPr>
          <w:ind w:left="567" w:firstLine="0"/>
        </w:pPr>
        <w:rPr>
          <w:rFonts w:hint="default"/>
        </w:rPr>
      </w:lvl>
    </w:lvlOverride>
    <w:lvlOverride w:ilvl="4">
      <w:lvl w:ilvl="4">
        <w:start w:val="1"/>
        <w:numFmt w:val="none"/>
        <w:lvlText w:val=""/>
        <w:lvlJc w:val="left"/>
        <w:pPr>
          <w:ind w:left="567" w:firstLine="0"/>
        </w:pPr>
        <w:rPr>
          <w:rFonts w:hint="default"/>
        </w:rPr>
      </w:lvl>
    </w:lvlOverride>
    <w:lvlOverride w:ilvl="5">
      <w:lvl w:ilvl="5">
        <w:start w:val="1"/>
        <w:numFmt w:val="none"/>
        <w:lvlText w:val=""/>
        <w:lvlJc w:val="left"/>
        <w:pPr>
          <w:ind w:left="567" w:firstLine="0"/>
        </w:pPr>
        <w:rPr>
          <w:rFonts w:hint="default"/>
        </w:rPr>
      </w:lvl>
    </w:lvlOverride>
    <w:lvlOverride w:ilvl="6">
      <w:lvl w:ilvl="6">
        <w:start w:val="1"/>
        <w:numFmt w:val="none"/>
        <w:lvlText w:val=""/>
        <w:lvlJc w:val="left"/>
        <w:pPr>
          <w:ind w:left="567" w:firstLine="0"/>
        </w:pPr>
        <w:rPr>
          <w:rFonts w:hint="default"/>
        </w:rPr>
      </w:lvl>
    </w:lvlOverride>
    <w:lvlOverride w:ilvl="7">
      <w:lvl w:ilvl="7">
        <w:start w:val="1"/>
        <w:numFmt w:val="none"/>
        <w:lvlText w:val=""/>
        <w:lvlJc w:val="left"/>
        <w:pPr>
          <w:ind w:left="567" w:firstLine="0"/>
        </w:pPr>
        <w:rPr>
          <w:rFonts w:hint="default"/>
        </w:rPr>
      </w:lvl>
    </w:lvlOverride>
    <w:lvlOverride w:ilvl="8">
      <w:lvl w:ilvl="8">
        <w:start w:val="1"/>
        <w:numFmt w:val="none"/>
        <w:lvlText w:val=""/>
        <w:lvlJc w:val="left"/>
        <w:pPr>
          <w:ind w:left="567" w:firstLine="0"/>
        </w:pPr>
        <w:rPr>
          <w:rFonts w:hint="default"/>
        </w:rPr>
      </w:lvl>
    </w:lvlOverride>
  </w:num>
  <w:num w:numId="19">
    <w:abstractNumId w:val="23"/>
  </w:num>
  <w:num w:numId="20">
    <w:abstractNumId w:val="15"/>
  </w:num>
  <w:num w:numId="21">
    <w:abstractNumId w:val="22"/>
  </w:num>
  <w:num w:numId="22">
    <w:abstractNumId w:val="25"/>
  </w:num>
  <w:num w:numId="23">
    <w:abstractNumId w:val="41"/>
  </w:num>
  <w:num w:numId="24">
    <w:abstractNumId w:val="20"/>
  </w:num>
  <w:num w:numId="25">
    <w:abstractNumId w:val="28"/>
  </w:num>
  <w:num w:numId="26">
    <w:abstractNumId w:val="39"/>
  </w:num>
  <w:num w:numId="27">
    <w:abstractNumId w:val="37"/>
  </w:num>
  <w:num w:numId="28">
    <w:abstractNumId w:val="10"/>
  </w:num>
  <w:num w:numId="29">
    <w:abstractNumId w:val="16"/>
  </w:num>
  <w:num w:numId="30">
    <w:abstractNumId w:val="21"/>
  </w:num>
  <w:num w:numId="31">
    <w:abstractNumId w:val="24"/>
  </w:num>
  <w:num w:numId="32">
    <w:abstractNumId w:val="18"/>
  </w:num>
  <w:num w:numId="33">
    <w:abstractNumId w:val="30"/>
  </w:num>
  <w:num w:numId="34">
    <w:abstractNumId w:val="26"/>
    <w:lvlOverride w:ilvl="0">
      <w:startOverride w:val="1"/>
      <w:lvl w:ilvl="0">
        <w:start w:val="1"/>
        <w:numFmt w:val="decimal"/>
        <w:pStyle w:val="Heading1"/>
        <w:lvlText w:val="%1."/>
        <w:lvlJc w:val="left"/>
        <w:pPr>
          <w:ind w:left="567" w:hanging="567"/>
        </w:pPr>
        <w:rPr>
          <w:rFonts w:hint="default"/>
        </w:rPr>
      </w:lvl>
    </w:lvlOverride>
  </w:num>
  <w:num w:numId="35">
    <w:abstractNumId w:val="36"/>
  </w:num>
  <w:num w:numId="36">
    <w:abstractNumId w:val="26"/>
    <w:lvlOverride w:ilvl="0">
      <w:startOverride w:val="2"/>
      <w:lvl w:ilvl="0">
        <w:start w:val="2"/>
        <w:numFmt w:val="decimal"/>
        <w:pStyle w:val="Heading1"/>
        <w:lvlText w:val="%1."/>
        <w:lvlJc w:val="left"/>
        <w:pPr>
          <w:ind w:left="567" w:hanging="567"/>
        </w:pPr>
        <w:rPr>
          <w:rFonts w:hint="default"/>
        </w:rPr>
      </w:lvl>
    </w:lvlOverride>
    <w:lvlOverride w:ilvl="1">
      <w:startOverride w:val="1"/>
      <w:lvl w:ilvl="1">
        <w:start w:val="1"/>
        <w:numFmt w:val="decimal"/>
        <w:pStyle w:val="Heading2"/>
        <w:lvlText w:val="%1.%2"/>
        <w:lvlJc w:val="left"/>
        <w:pPr>
          <w:ind w:left="567" w:hanging="567"/>
        </w:pPr>
        <w:rPr>
          <w:rFonts w:hint="default"/>
        </w:rPr>
      </w:lvl>
    </w:lvlOverride>
  </w:num>
  <w:num w:numId="37">
    <w:abstractNumId w:val="26"/>
  </w:num>
  <w:num w:numId="38">
    <w:abstractNumId w:val="26"/>
    <w:lvlOverride w:ilvl="0">
      <w:startOverride w:val="2"/>
      <w:lvl w:ilvl="0">
        <w:start w:val="2"/>
        <w:numFmt w:val="decimal"/>
        <w:pStyle w:val="Heading1"/>
        <w:lvlText w:val="%1."/>
        <w:lvlJc w:val="left"/>
        <w:pPr>
          <w:ind w:left="567" w:hanging="567"/>
        </w:pPr>
        <w:rPr>
          <w:rFonts w:hint="default"/>
        </w:rPr>
      </w:lvl>
    </w:lvlOverride>
    <w:lvlOverride w:ilvl="1">
      <w:startOverride w:val="1"/>
      <w:lvl w:ilvl="1">
        <w:start w:val="1"/>
        <w:numFmt w:val="decimal"/>
        <w:pStyle w:val="Heading2"/>
        <w:lvlText w:val="%1.%2"/>
        <w:lvlJc w:val="left"/>
        <w:pPr>
          <w:ind w:left="567" w:hanging="567"/>
        </w:pPr>
        <w:rPr>
          <w:rFonts w:hint="default"/>
        </w:rPr>
      </w:lvl>
    </w:lvlOverride>
  </w:num>
  <w:num w:numId="39">
    <w:abstractNumId w:val="26"/>
  </w:num>
  <w:num w:numId="40">
    <w:abstractNumId w:val="19"/>
  </w:num>
  <w:num w:numId="41">
    <w:abstractNumId w:val="14"/>
  </w:num>
  <w:num w:numId="42">
    <w:abstractNumId w:val="11"/>
  </w:num>
  <w:num w:numId="43">
    <w:abstractNumId w:val="29"/>
  </w:num>
  <w:num w:numId="44">
    <w:abstractNumId w:val="31"/>
  </w:num>
  <w:num w:numId="45">
    <w:abstractNumId w:val="33"/>
  </w:num>
  <w:num w:numId="46">
    <w:abstractNumId w:val="40"/>
  </w:num>
  <w:num w:numId="47">
    <w:abstractNumId w:val="42"/>
  </w:num>
  <w:num w:numId="48">
    <w:abstractNumId w:val="13"/>
  </w:num>
  <w:num w:numId="49">
    <w:abstractNumId w:val="3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proofState w:spelling="clean" w:grammar="clean"/>
  <w:attachedTemplate r:id="rId1"/>
  <w:defaultTabStop w:val="720"/>
  <w:hyphenationZone w:val="141"/>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Type" w:val="ReportCol1"/>
    <w:docVar w:name="Template" w:val="GF Report Template 1 Column.dotx"/>
  </w:docVars>
  <w:rsids>
    <w:rsidRoot w:val="00D8465B"/>
    <w:rsid w:val="000010E9"/>
    <w:rsid w:val="00001706"/>
    <w:rsid w:val="000028BC"/>
    <w:rsid w:val="0000399C"/>
    <w:rsid w:val="000067A2"/>
    <w:rsid w:val="000067AC"/>
    <w:rsid w:val="00006B0B"/>
    <w:rsid w:val="00007782"/>
    <w:rsid w:val="00010133"/>
    <w:rsid w:val="0001048D"/>
    <w:rsid w:val="000118FD"/>
    <w:rsid w:val="00011D89"/>
    <w:rsid w:val="00015D01"/>
    <w:rsid w:val="000164A6"/>
    <w:rsid w:val="000171ED"/>
    <w:rsid w:val="00017D73"/>
    <w:rsid w:val="00021A9D"/>
    <w:rsid w:val="000226A7"/>
    <w:rsid w:val="00023EAB"/>
    <w:rsid w:val="000242DD"/>
    <w:rsid w:val="000243EB"/>
    <w:rsid w:val="00024539"/>
    <w:rsid w:val="00024DFE"/>
    <w:rsid w:val="00025A9C"/>
    <w:rsid w:val="00026B43"/>
    <w:rsid w:val="00027195"/>
    <w:rsid w:val="00027D89"/>
    <w:rsid w:val="00031520"/>
    <w:rsid w:val="00031C81"/>
    <w:rsid w:val="00032A7B"/>
    <w:rsid w:val="00033D81"/>
    <w:rsid w:val="00034984"/>
    <w:rsid w:val="00034B94"/>
    <w:rsid w:val="00036281"/>
    <w:rsid w:val="00036E97"/>
    <w:rsid w:val="00037366"/>
    <w:rsid w:val="000416AF"/>
    <w:rsid w:val="000416B9"/>
    <w:rsid w:val="00041991"/>
    <w:rsid w:val="0004343B"/>
    <w:rsid w:val="000451C3"/>
    <w:rsid w:val="0004628A"/>
    <w:rsid w:val="00047C4F"/>
    <w:rsid w:val="00050B7A"/>
    <w:rsid w:val="00052F96"/>
    <w:rsid w:val="00053DF9"/>
    <w:rsid w:val="00054E5F"/>
    <w:rsid w:val="00056D9F"/>
    <w:rsid w:val="00057F5E"/>
    <w:rsid w:val="00061E43"/>
    <w:rsid w:val="00063ED9"/>
    <w:rsid w:val="000646CB"/>
    <w:rsid w:val="000646CF"/>
    <w:rsid w:val="00067799"/>
    <w:rsid w:val="00071C82"/>
    <w:rsid w:val="000737AF"/>
    <w:rsid w:val="00074D0F"/>
    <w:rsid w:val="00075919"/>
    <w:rsid w:val="00077722"/>
    <w:rsid w:val="0007777E"/>
    <w:rsid w:val="0008377E"/>
    <w:rsid w:val="00084209"/>
    <w:rsid w:val="00084682"/>
    <w:rsid w:val="00084740"/>
    <w:rsid w:val="00084B50"/>
    <w:rsid w:val="000875D3"/>
    <w:rsid w:val="0009143A"/>
    <w:rsid w:val="00091DFF"/>
    <w:rsid w:val="00092D9A"/>
    <w:rsid w:val="00092F3F"/>
    <w:rsid w:val="00093DA9"/>
    <w:rsid w:val="000A1C57"/>
    <w:rsid w:val="000A257F"/>
    <w:rsid w:val="000A69E7"/>
    <w:rsid w:val="000A6B9B"/>
    <w:rsid w:val="000B0A5E"/>
    <w:rsid w:val="000B13A7"/>
    <w:rsid w:val="000B4366"/>
    <w:rsid w:val="000B60C8"/>
    <w:rsid w:val="000B7775"/>
    <w:rsid w:val="000C1578"/>
    <w:rsid w:val="000C190E"/>
    <w:rsid w:val="000C35D8"/>
    <w:rsid w:val="000C35F8"/>
    <w:rsid w:val="000C377B"/>
    <w:rsid w:val="000C5410"/>
    <w:rsid w:val="000C6371"/>
    <w:rsid w:val="000C647F"/>
    <w:rsid w:val="000C67B1"/>
    <w:rsid w:val="000D0EC4"/>
    <w:rsid w:val="000D75AA"/>
    <w:rsid w:val="000E0ACF"/>
    <w:rsid w:val="000E2550"/>
    <w:rsid w:val="000E523B"/>
    <w:rsid w:val="000E5BFC"/>
    <w:rsid w:val="000F3FA3"/>
    <w:rsid w:val="000F515E"/>
    <w:rsid w:val="000F5BD5"/>
    <w:rsid w:val="000F7531"/>
    <w:rsid w:val="0010128B"/>
    <w:rsid w:val="00102E1E"/>
    <w:rsid w:val="001036AD"/>
    <w:rsid w:val="00103703"/>
    <w:rsid w:val="00107610"/>
    <w:rsid w:val="0010764D"/>
    <w:rsid w:val="00110820"/>
    <w:rsid w:val="00112420"/>
    <w:rsid w:val="00113358"/>
    <w:rsid w:val="001139B3"/>
    <w:rsid w:val="001169B8"/>
    <w:rsid w:val="0012123D"/>
    <w:rsid w:val="00122BAA"/>
    <w:rsid w:val="00125656"/>
    <w:rsid w:val="00132A62"/>
    <w:rsid w:val="00133325"/>
    <w:rsid w:val="001359D0"/>
    <w:rsid w:val="0013691B"/>
    <w:rsid w:val="00137E99"/>
    <w:rsid w:val="001433CF"/>
    <w:rsid w:val="00146C73"/>
    <w:rsid w:val="00152A74"/>
    <w:rsid w:val="00153798"/>
    <w:rsid w:val="00153CB0"/>
    <w:rsid w:val="001540E2"/>
    <w:rsid w:val="00156C16"/>
    <w:rsid w:val="00161D5F"/>
    <w:rsid w:val="0016617F"/>
    <w:rsid w:val="00166789"/>
    <w:rsid w:val="00171C99"/>
    <w:rsid w:val="00172EDE"/>
    <w:rsid w:val="00173817"/>
    <w:rsid w:val="0017756A"/>
    <w:rsid w:val="00184BB9"/>
    <w:rsid w:val="00184F57"/>
    <w:rsid w:val="00185F5A"/>
    <w:rsid w:val="001861BA"/>
    <w:rsid w:val="00197AE7"/>
    <w:rsid w:val="001A4AD3"/>
    <w:rsid w:val="001A6E6E"/>
    <w:rsid w:val="001A7AD4"/>
    <w:rsid w:val="001B3039"/>
    <w:rsid w:val="001B325E"/>
    <w:rsid w:val="001B4B2A"/>
    <w:rsid w:val="001B7717"/>
    <w:rsid w:val="001C0EA4"/>
    <w:rsid w:val="001C2071"/>
    <w:rsid w:val="001C3DD1"/>
    <w:rsid w:val="001C588C"/>
    <w:rsid w:val="001C79C3"/>
    <w:rsid w:val="001D32A9"/>
    <w:rsid w:val="001D3A6E"/>
    <w:rsid w:val="001D4608"/>
    <w:rsid w:val="001D47AE"/>
    <w:rsid w:val="001D57CE"/>
    <w:rsid w:val="001D5CEF"/>
    <w:rsid w:val="001E1ADF"/>
    <w:rsid w:val="001E4991"/>
    <w:rsid w:val="001E561B"/>
    <w:rsid w:val="001E5D1D"/>
    <w:rsid w:val="001E7DBD"/>
    <w:rsid w:val="001F37FE"/>
    <w:rsid w:val="001F7F10"/>
    <w:rsid w:val="00203080"/>
    <w:rsid w:val="00203FB2"/>
    <w:rsid w:val="00205A20"/>
    <w:rsid w:val="0020615A"/>
    <w:rsid w:val="0020626B"/>
    <w:rsid w:val="00207B20"/>
    <w:rsid w:val="0021523B"/>
    <w:rsid w:val="00215E63"/>
    <w:rsid w:val="00216E9D"/>
    <w:rsid w:val="002213C8"/>
    <w:rsid w:val="00222640"/>
    <w:rsid w:val="00225E8F"/>
    <w:rsid w:val="00226124"/>
    <w:rsid w:val="00227187"/>
    <w:rsid w:val="0023229D"/>
    <w:rsid w:val="00233456"/>
    <w:rsid w:val="00235CA2"/>
    <w:rsid w:val="002367FB"/>
    <w:rsid w:val="00236822"/>
    <w:rsid w:val="0024020E"/>
    <w:rsid w:val="00243B1F"/>
    <w:rsid w:val="00244811"/>
    <w:rsid w:val="00244EDC"/>
    <w:rsid w:val="00245C85"/>
    <w:rsid w:val="00246A77"/>
    <w:rsid w:val="002505ED"/>
    <w:rsid w:val="0025351E"/>
    <w:rsid w:val="00253763"/>
    <w:rsid w:val="002545F0"/>
    <w:rsid w:val="00254D2F"/>
    <w:rsid w:val="00260480"/>
    <w:rsid w:val="00260CDF"/>
    <w:rsid w:val="00261903"/>
    <w:rsid w:val="002624AD"/>
    <w:rsid w:val="00263E19"/>
    <w:rsid w:val="00265710"/>
    <w:rsid w:val="0026571F"/>
    <w:rsid w:val="00266149"/>
    <w:rsid w:val="00266AEC"/>
    <w:rsid w:val="0027163F"/>
    <w:rsid w:val="00271AC4"/>
    <w:rsid w:val="00276608"/>
    <w:rsid w:val="00277255"/>
    <w:rsid w:val="00277792"/>
    <w:rsid w:val="00281C43"/>
    <w:rsid w:val="00282E1F"/>
    <w:rsid w:val="00283F40"/>
    <w:rsid w:val="00284808"/>
    <w:rsid w:val="00291BF7"/>
    <w:rsid w:val="00292879"/>
    <w:rsid w:val="002938CB"/>
    <w:rsid w:val="002942B3"/>
    <w:rsid w:val="00294A62"/>
    <w:rsid w:val="00294B27"/>
    <w:rsid w:val="0029796C"/>
    <w:rsid w:val="002A191C"/>
    <w:rsid w:val="002A2B58"/>
    <w:rsid w:val="002A4684"/>
    <w:rsid w:val="002A534F"/>
    <w:rsid w:val="002A57E1"/>
    <w:rsid w:val="002A59D3"/>
    <w:rsid w:val="002A5B50"/>
    <w:rsid w:val="002A5B89"/>
    <w:rsid w:val="002A72DB"/>
    <w:rsid w:val="002A7635"/>
    <w:rsid w:val="002B07E9"/>
    <w:rsid w:val="002B0F35"/>
    <w:rsid w:val="002B1153"/>
    <w:rsid w:val="002B3EBD"/>
    <w:rsid w:val="002B6A8E"/>
    <w:rsid w:val="002C1267"/>
    <w:rsid w:val="002C2CEC"/>
    <w:rsid w:val="002C35FE"/>
    <w:rsid w:val="002C3CEB"/>
    <w:rsid w:val="002C4149"/>
    <w:rsid w:val="002C5830"/>
    <w:rsid w:val="002C694C"/>
    <w:rsid w:val="002C777D"/>
    <w:rsid w:val="002D05C8"/>
    <w:rsid w:val="002D52DF"/>
    <w:rsid w:val="002D5537"/>
    <w:rsid w:val="002D5A90"/>
    <w:rsid w:val="002E05EF"/>
    <w:rsid w:val="002E1987"/>
    <w:rsid w:val="002E1A4E"/>
    <w:rsid w:val="002E2B51"/>
    <w:rsid w:val="002E4929"/>
    <w:rsid w:val="002E6104"/>
    <w:rsid w:val="002E70DD"/>
    <w:rsid w:val="002E7F5D"/>
    <w:rsid w:val="002F2002"/>
    <w:rsid w:val="002F23B7"/>
    <w:rsid w:val="002F2F61"/>
    <w:rsid w:val="002F2F7C"/>
    <w:rsid w:val="002F4CBC"/>
    <w:rsid w:val="002F5938"/>
    <w:rsid w:val="002F5A38"/>
    <w:rsid w:val="00300144"/>
    <w:rsid w:val="003017CF"/>
    <w:rsid w:val="003022B3"/>
    <w:rsid w:val="00303CC2"/>
    <w:rsid w:val="00303F18"/>
    <w:rsid w:val="00304EE8"/>
    <w:rsid w:val="00310838"/>
    <w:rsid w:val="00311FEB"/>
    <w:rsid w:val="00313BF9"/>
    <w:rsid w:val="00314800"/>
    <w:rsid w:val="00315BCF"/>
    <w:rsid w:val="0031628B"/>
    <w:rsid w:val="00320FCB"/>
    <w:rsid w:val="0032246F"/>
    <w:rsid w:val="0032424D"/>
    <w:rsid w:val="00325D20"/>
    <w:rsid w:val="00326A25"/>
    <w:rsid w:val="00326B65"/>
    <w:rsid w:val="00326C90"/>
    <w:rsid w:val="0033098A"/>
    <w:rsid w:val="00333439"/>
    <w:rsid w:val="0033434C"/>
    <w:rsid w:val="003409BB"/>
    <w:rsid w:val="00341CB7"/>
    <w:rsid w:val="003436A3"/>
    <w:rsid w:val="00344AF1"/>
    <w:rsid w:val="003455A5"/>
    <w:rsid w:val="00345A9D"/>
    <w:rsid w:val="00347335"/>
    <w:rsid w:val="00351922"/>
    <w:rsid w:val="00361089"/>
    <w:rsid w:val="003627CF"/>
    <w:rsid w:val="00363790"/>
    <w:rsid w:val="00363E61"/>
    <w:rsid w:val="00364326"/>
    <w:rsid w:val="0036458B"/>
    <w:rsid w:val="00365CC7"/>
    <w:rsid w:val="003669CF"/>
    <w:rsid w:val="00366E3A"/>
    <w:rsid w:val="00367075"/>
    <w:rsid w:val="00370F53"/>
    <w:rsid w:val="0037258B"/>
    <w:rsid w:val="00374192"/>
    <w:rsid w:val="00375FC3"/>
    <w:rsid w:val="00376598"/>
    <w:rsid w:val="00377AA9"/>
    <w:rsid w:val="00381804"/>
    <w:rsid w:val="00382D98"/>
    <w:rsid w:val="003844E1"/>
    <w:rsid w:val="0038486D"/>
    <w:rsid w:val="003860E7"/>
    <w:rsid w:val="00390E9F"/>
    <w:rsid w:val="00391DED"/>
    <w:rsid w:val="00395135"/>
    <w:rsid w:val="00395395"/>
    <w:rsid w:val="00397B91"/>
    <w:rsid w:val="003A06D5"/>
    <w:rsid w:val="003A0F8A"/>
    <w:rsid w:val="003A13B6"/>
    <w:rsid w:val="003A1660"/>
    <w:rsid w:val="003A1872"/>
    <w:rsid w:val="003A1F32"/>
    <w:rsid w:val="003A4359"/>
    <w:rsid w:val="003A4972"/>
    <w:rsid w:val="003A5DB9"/>
    <w:rsid w:val="003A5EB1"/>
    <w:rsid w:val="003A689C"/>
    <w:rsid w:val="003A71C5"/>
    <w:rsid w:val="003A739B"/>
    <w:rsid w:val="003A7A93"/>
    <w:rsid w:val="003B09C8"/>
    <w:rsid w:val="003B19B4"/>
    <w:rsid w:val="003C2330"/>
    <w:rsid w:val="003C3DC6"/>
    <w:rsid w:val="003C4B9E"/>
    <w:rsid w:val="003C6A6B"/>
    <w:rsid w:val="003C7B23"/>
    <w:rsid w:val="003C7F2F"/>
    <w:rsid w:val="003D286E"/>
    <w:rsid w:val="003D36A8"/>
    <w:rsid w:val="003D4795"/>
    <w:rsid w:val="003D59BD"/>
    <w:rsid w:val="003D5D6D"/>
    <w:rsid w:val="003D70F4"/>
    <w:rsid w:val="003E1E34"/>
    <w:rsid w:val="003E209D"/>
    <w:rsid w:val="003E235D"/>
    <w:rsid w:val="003E70E8"/>
    <w:rsid w:val="003F167F"/>
    <w:rsid w:val="003F24F8"/>
    <w:rsid w:val="003F2658"/>
    <w:rsid w:val="003F4F26"/>
    <w:rsid w:val="0040450C"/>
    <w:rsid w:val="00404876"/>
    <w:rsid w:val="004079B0"/>
    <w:rsid w:val="00411A6F"/>
    <w:rsid w:val="00411CF4"/>
    <w:rsid w:val="00413649"/>
    <w:rsid w:val="00414164"/>
    <w:rsid w:val="00414929"/>
    <w:rsid w:val="00414976"/>
    <w:rsid w:val="00415499"/>
    <w:rsid w:val="00416B90"/>
    <w:rsid w:val="00416FE7"/>
    <w:rsid w:val="00417AF3"/>
    <w:rsid w:val="0042079A"/>
    <w:rsid w:val="00421004"/>
    <w:rsid w:val="00424998"/>
    <w:rsid w:val="00424BFA"/>
    <w:rsid w:val="00427041"/>
    <w:rsid w:val="00431822"/>
    <w:rsid w:val="0043306D"/>
    <w:rsid w:val="0043453D"/>
    <w:rsid w:val="004345DC"/>
    <w:rsid w:val="00434657"/>
    <w:rsid w:val="004352A7"/>
    <w:rsid w:val="00437DC3"/>
    <w:rsid w:val="004407F0"/>
    <w:rsid w:val="004413E7"/>
    <w:rsid w:val="004419CD"/>
    <w:rsid w:val="004431F4"/>
    <w:rsid w:val="00443C2F"/>
    <w:rsid w:val="004456B9"/>
    <w:rsid w:val="00445E40"/>
    <w:rsid w:val="004473B4"/>
    <w:rsid w:val="004504DB"/>
    <w:rsid w:val="00451CBE"/>
    <w:rsid w:val="00451FA8"/>
    <w:rsid w:val="00454E8A"/>
    <w:rsid w:val="004551D2"/>
    <w:rsid w:val="00455D93"/>
    <w:rsid w:val="00457496"/>
    <w:rsid w:val="004619FD"/>
    <w:rsid w:val="0046284B"/>
    <w:rsid w:val="00463442"/>
    <w:rsid w:val="00464F55"/>
    <w:rsid w:val="004733F0"/>
    <w:rsid w:val="0047497A"/>
    <w:rsid w:val="00475BE9"/>
    <w:rsid w:val="00477290"/>
    <w:rsid w:val="004807FB"/>
    <w:rsid w:val="00484F3E"/>
    <w:rsid w:val="00485066"/>
    <w:rsid w:val="00490205"/>
    <w:rsid w:val="00492516"/>
    <w:rsid w:val="004A0922"/>
    <w:rsid w:val="004A17F6"/>
    <w:rsid w:val="004A2A25"/>
    <w:rsid w:val="004A3469"/>
    <w:rsid w:val="004A48E7"/>
    <w:rsid w:val="004A573A"/>
    <w:rsid w:val="004B161F"/>
    <w:rsid w:val="004B3CB6"/>
    <w:rsid w:val="004B4E06"/>
    <w:rsid w:val="004B50E0"/>
    <w:rsid w:val="004B567E"/>
    <w:rsid w:val="004B70BF"/>
    <w:rsid w:val="004B7D08"/>
    <w:rsid w:val="004C37DE"/>
    <w:rsid w:val="004C41DA"/>
    <w:rsid w:val="004D4827"/>
    <w:rsid w:val="004D4ADA"/>
    <w:rsid w:val="004E0779"/>
    <w:rsid w:val="004E15B7"/>
    <w:rsid w:val="004E455D"/>
    <w:rsid w:val="004F034A"/>
    <w:rsid w:val="004F3DBF"/>
    <w:rsid w:val="004F4750"/>
    <w:rsid w:val="004F6373"/>
    <w:rsid w:val="004F6EC0"/>
    <w:rsid w:val="004F750D"/>
    <w:rsid w:val="005028D9"/>
    <w:rsid w:val="00502BDA"/>
    <w:rsid w:val="0050305A"/>
    <w:rsid w:val="0050472B"/>
    <w:rsid w:val="00511046"/>
    <w:rsid w:val="005141E4"/>
    <w:rsid w:val="00515FD1"/>
    <w:rsid w:val="00516717"/>
    <w:rsid w:val="00521588"/>
    <w:rsid w:val="00521615"/>
    <w:rsid w:val="005232AC"/>
    <w:rsid w:val="00524EED"/>
    <w:rsid w:val="0052762D"/>
    <w:rsid w:val="005279BC"/>
    <w:rsid w:val="00527ED3"/>
    <w:rsid w:val="005305DD"/>
    <w:rsid w:val="005327C3"/>
    <w:rsid w:val="005362AE"/>
    <w:rsid w:val="0053784E"/>
    <w:rsid w:val="005422B6"/>
    <w:rsid w:val="0054635E"/>
    <w:rsid w:val="00550F65"/>
    <w:rsid w:val="0055523F"/>
    <w:rsid w:val="005578E8"/>
    <w:rsid w:val="005579E5"/>
    <w:rsid w:val="00560074"/>
    <w:rsid w:val="00560096"/>
    <w:rsid w:val="00560302"/>
    <w:rsid w:val="00561767"/>
    <w:rsid w:val="00562B3D"/>
    <w:rsid w:val="005647CC"/>
    <w:rsid w:val="005659E0"/>
    <w:rsid w:val="0057138C"/>
    <w:rsid w:val="00572198"/>
    <w:rsid w:val="005735F0"/>
    <w:rsid w:val="00573A39"/>
    <w:rsid w:val="00576254"/>
    <w:rsid w:val="00576E18"/>
    <w:rsid w:val="00581352"/>
    <w:rsid w:val="00582570"/>
    <w:rsid w:val="00582BFD"/>
    <w:rsid w:val="0058375E"/>
    <w:rsid w:val="0058415B"/>
    <w:rsid w:val="0058646C"/>
    <w:rsid w:val="0059380E"/>
    <w:rsid w:val="0059661D"/>
    <w:rsid w:val="005A05F5"/>
    <w:rsid w:val="005A1EDA"/>
    <w:rsid w:val="005A7956"/>
    <w:rsid w:val="005A7DE2"/>
    <w:rsid w:val="005A7F49"/>
    <w:rsid w:val="005B03D1"/>
    <w:rsid w:val="005B21F7"/>
    <w:rsid w:val="005B4B13"/>
    <w:rsid w:val="005B4F63"/>
    <w:rsid w:val="005C4675"/>
    <w:rsid w:val="005D02D2"/>
    <w:rsid w:val="005D112C"/>
    <w:rsid w:val="005D2D13"/>
    <w:rsid w:val="005D4524"/>
    <w:rsid w:val="005D63AE"/>
    <w:rsid w:val="005E0753"/>
    <w:rsid w:val="005E0AB3"/>
    <w:rsid w:val="005E253C"/>
    <w:rsid w:val="005E2D19"/>
    <w:rsid w:val="005E3BF3"/>
    <w:rsid w:val="005E4650"/>
    <w:rsid w:val="005E5287"/>
    <w:rsid w:val="005E5FAA"/>
    <w:rsid w:val="005E6229"/>
    <w:rsid w:val="005E78AE"/>
    <w:rsid w:val="005F2A0F"/>
    <w:rsid w:val="005F4CDD"/>
    <w:rsid w:val="005F6D34"/>
    <w:rsid w:val="00600BA8"/>
    <w:rsid w:val="006045E9"/>
    <w:rsid w:val="00604CBD"/>
    <w:rsid w:val="00606C49"/>
    <w:rsid w:val="00611758"/>
    <w:rsid w:val="00611DCB"/>
    <w:rsid w:val="00611DD1"/>
    <w:rsid w:val="00613892"/>
    <w:rsid w:val="00613A05"/>
    <w:rsid w:val="00615FF6"/>
    <w:rsid w:val="00616566"/>
    <w:rsid w:val="00620210"/>
    <w:rsid w:val="0062274B"/>
    <w:rsid w:val="00624114"/>
    <w:rsid w:val="0062460F"/>
    <w:rsid w:val="006253D6"/>
    <w:rsid w:val="00631023"/>
    <w:rsid w:val="006326F8"/>
    <w:rsid w:val="00633BBC"/>
    <w:rsid w:val="00633D5C"/>
    <w:rsid w:val="0063467F"/>
    <w:rsid w:val="00634B5C"/>
    <w:rsid w:val="006364FF"/>
    <w:rsid w:val="00637448"/>
    <w:rsid w:val="0064334F"/>
    <w:rsid w:val="00644ADF"/>
    <w:rsid w:val="0064521E"/>
    <w:rsid w:val="0064597B"/>
    <w:rsid w:val="00647D55"/>
    <w:rsid w:val="00651751"/>
    <w:rsid w:val="006528D6"/>
    <w:rsid w:val="006533BD"/>
    <w:rsid w:val="00653A3D"/>
    <w:rsid w:val="00655052"/>
    <w:rsid w:val="00661B4A"/>
    <w:rsid w:val="0066207C"/>
    <w:rsid w:val="00663D90"/>
    <w:rsid w:val="00664D00"/>
    <w:rsid w:val="006671B8"/>
    <w:rsid w:val="00667DF0"/>
    <w:rsid w:val="00671956"/>
    <w:rsid w:val="00672B96"/>
    <w:rsid w:val="0067301C"/>
    <w:rsid w:val="00673134"/>
    <w:rsid w:val="00673318"/>
    <w:rsid w:val="00673D5D"/>
    <w:rsid w:val="0067503A"/>
    <w:rsid w:val="00675C66"/>
    <w:rsid w:val="00675DE9"/>
    <w:rsid w:val="006807B4"/>
    <w:rsid w:val="006810B2"/>
    <w:rsid w:val="00681ABF"/>
    <w:rsid w:val="00681D31"/>
    <w:rsid w:val="00682891"/>
    <w:rsid w:val="0068446D"/>
    <w:rsid w:val="00684A72"/>
    <w:rsid w:val="00686572"/>
    <w:rsid w:val="00686AA3"/>
    <w:rsid w:val="00687B1C"/>
    <w:rsid w:val="00690311"/>
    <w:rsid w:val="00690D28"/>
    <w:rsid w:val="0069127F"/>
    <w:rsid w:val="006915AE"/>
    <w:rsid w:val="00691D78"/>
    <w:rsid w:val="006928DF"/>
    <w:rsid w:val="006931FE"/>
    <w:rsid w:val="00693ED1"/>
    <w:rsid w:val="00697664"/>
    <w:rsid w:val="006A22EC"/>
    <w:rsid w:val="006A2819"/>
    <w:rsid w:val="006B3792"/>
    <w:rsid w:val="006B5836"/>
    <w:rsid w:val="006B7844"/>
    <w:rsid w:val="006B7D63"/>
    <w:rsid w:val="006C0196"/>
    <w:rsid w:val="006C10E7"/>
    <w:rsid w:val="006C1655"/>
    <w:rsid w:val="006C470F"/>
    <w:rsid w:val="006C567E"/>
    <w:rsid w:val="006C7912"/>
    <w:rsid w:val="006D1A08"/>
    <w:rsid w:val="006D65C9"/>
    <w:rsid w:val="006D7841"/>
    <w:rsid w:val="006D7C30"/>
    <w:rsid w:val="006D7EAB"/>
    <w:rsid w:val="006E0942"/>
    <w:rsid w:val="006E3D54"/>
    <w:rsid w:val="006E3F91"/>
    <w:rsid w:val="006E6875"/>
    <w:rsid w:val="006F2316"/>
    <w:rsid w:val="006F4286"/>
    <w:rsid w:val="006F5AB4"/>
    <w:rsid w:val="006F6F93"/>
    <w:rsid w:val="00700E91"/>
    <w:rsid w:val="00701406"/>
    <w:rsid w:val="00701E1D"/>
    <w:rsid w:val="0070200C"/>
    <w:rsid w:val="00702E54"/>
    <w:rsid w:val="007043C7"/>
    <w:rsid w:val="007047B3"/>
    <w:rsid w:val="0070650E"/>
    <w:rsid w:val="00710A12"/>
    <w:rsid w:val="00711EC6"/>
    <w:rsid w:val="0071454E"/>
    <w:rsid w:val="00720B79"/>
    <w:rsid w:val="00721EDF"/>
    <w:rsid w:val="00723D34"/>
    <w:rsid w:val="00724698"/>
    <w:rsid w:val="00725196"/>
    <w:rsid w:val="00727706"/>
    <w:rsid w:val="00727AA6"/>
    <w:rsid w:val="00731A0B"/>
    <w:rsid w:val="007321CC"/>
    <w:rsid w:val="0073350D"/>
    <w:rsid w:val="00734AD4"/>
    <w:rsid w:val="007364E8"/>
    <w:rsid w:val="00737A88"/>
    <w:rsid w:val="007410E8"/>
    <w:rsid w:val="0074146F"/>
    <w:rsid w:val="007418FD"/>
    <w:rsid w:val="00741B1B"/>
    <w:rsid w:val="00742A0E"/>
    <w:rsid w:val="0074503C"/>
    <w:rsid w:val="00750968"/>
    <w:rsid w:val="00755956"/>
    <w:rsid w:val="00756002"/>
    <w:rsid w:val="00756BA1"/>
    <w:rsid w:val="00756D32"/>
    <w:rsid w:val="0075707F"/>
    <w:rsid w:val="00757ED4"/>
    <w:rsid w:val="00757FA6"/>
    <w:rsid w:val="00760AF4"/>
    <w:rsid w:val="00761F4E"/>
    <w:rsid w:val="007629F9"/>
    <w:rsid w:val="00762D97"/>
    <w:rsid w:val="007647C4"/>
    <w:rsid w:val="00766593"/>
    <w:rsid w:val="00770C95"/>
    <w:rsid w:val="00771C3C"/>
    <w:rsid w:val="007744DC"/>
    <w:rsid w:val="00777F70"/>
    <w:rsid w:val="00782B83"/>
    <w:rsid w:val="00782F07"/>
    <w:rsid w:val="007843DE"/>
    <w:rsid w:val="00786ABD"/>
    <w:rsid w:val="0078718D"/>
    <w:rsid w:val="00790B8E"/>
    <w:rsid w:val="00792674"/>
    <w:rsid w:val="00794CE6"/>
    <w:rsid w:val="00795EB5"/>
    <w:rsid w:val="007A026B"/>
    <w:rsid w:val="007A2B25"/>
    <w:rsid w:val="007A2FF7"/>
    <w:rsid w:val="007A59CE"/>
    <w:rsid w:val="007A5D57"/>
    <w:rsid w:val="007A6CDC"/>
    <w:rsid w:val="007A6DF5"/>
    <w:rsid w:val="007B1F00"/>
    <w:rsid w:val="007B55A4"/>
    <w:rsid w:val="007C0508"/>
    <w:rsid w:val="007C1690"/>
    <w:rsid w:val="007C352D"/>
    <w:rsid w:val="007C72C8"/>
    <w:rsid w:val="007C7857"/>
    <w:rsid w:val="007D075E"/>
    <w:rsid w:val="007D1B53"/>
    <w:rsid w:val="007D20BB"/>
    <w:rsid w:val="007D7BD2"/>
    <w:rsid w:val="007D7EBF"/>
    <w:rsid w:val="007E2786"/>
    <w:rsid w:val="007E298E"/>
    <w:rsid w:val="007E3671"/>
    <w:rsid w:val="007E72E0"/>
    <w:rsid w:val="007F1274"/>
    <w:rsid w:val="007F25F3"/>
    <w:rsid w:val="007F69BB"/>
    <w:rsid w:val="007F6CC2"/>
    <w:rsid w:val="00800715"/>
    <w:rsid w:val="008029B8"/>
    <w:rsid w:val="00802D2E"/>
    <w:rsid w:val="00803993"/>
    <w:rsid w:val="00804414"/>
    <w:rsid w:val="0080478C"/>
    <w:rsid w:val="00805279"/>
    <w:rsid w:val="00807077"/>
    <w:rsid w:val="00810CCB"/>
    <w:rsid w:val="008113A5"/>
    <w:rsid w:val="0081252A"/>
    <w:rsid w:val="008129C4"/>
    <w:rsid w:val="008140B4"/>
    <w:rsid w:val="008164C3"/>
    <w:rsid w:val="00822D0E"/>
    <w:rsid w:val="008235C0"/>
    <w:rsid w:val="00823A34"/>
    <w:rsid w:val="00823BD4"/>
    <w:rsid w:val="00824A62"/>
    <w:rsid w:val="00824D66"/>
    <w:rsid w:val="00831F69"/>
    <w:rsid w:val="00840C2F"/>
    <w:rsid w:val="00844368"/>
    <w:rsid w:val="00850A36"/>
    <w:rsid w:val="00850EF3"/>
    <w:rsid w:val="008514B0"/>
    <w:rsid w:val="00851B7F"/>
    <w:rsid w:val="00851B9B"/>
    <w:rsid w:val="008524AD"/>
    <w:rsid w:val="00854A89"/>
    <w:rsid w:val="00855446"/>
    <w:rsid w:val="0085710D"/>
    <w:rsid w:val="00860E03"/>
    <w:rsid w:val="0086169E"/>
    <w:rsid w:val="00861A97"/>
    <w:rsid w:val="00862145"/>
    <w:rsid w:val="00863997"/>
    <w:rsid w:val="00864A37"/>
    <w:rsid w:val="008652EC"/>
    <w:rsid w:val="0086619D"/>
    <w:rsid w:val="008664A6"/>
    <w:rsid w:val="00866542"/>
    <w:rsid w:val="0086661B"/>
    <w:rsid w:val="0087065D"/>
    <w:rsid w:val="0087373E"/>
    <w:rsid w:val="0087616F"/>
    <w:rsid w:val="00877C00"/>
    <w:rsid w:val="008815CE"/>
    <w:rsid w:val="00882DC3"/>
    <w:rsid w:val="00883367"/>
    <w:rsid w:val="00883607"/>
    <w:rsid w:val="0088567D"/>
    <w:rsid w:val="00890D60"/>
    <w:rsid w:val="0089117B"/>
    <w:rsid w:val="00897288"/>
    <w:rsid w:val="008A2F57"/>
    <w:rsid w:val="008A3F1D"/>
    <w:rsid w:val="008A5B44"/>
    <w:rsid w:val="008A6551"/>
    <w:rsid w:val="008A6AEA"/>
    <w:rsid w:val="008A7F7E"/>
    <w:rsid w:val="008B2146"/>
    <w:rsid w:val="008B3BF5"/>
    <w:rsid w:val="008B4877"/>
    <w:rsid w:val="008B4CC6"/>
    <w:rsid w:val="008B73A7"/>
    <w:rsid w:val="008B73EC"/>
    <w:rsid w:val="008B741B"/>
    <w:rsid w:val="008C0962"/>
    <w:rsid w:val="008C21CF"/>
    <w:rsid w:val="008C3404"/>
    <w:rsid w:val="008C36D5"/>
    <w:rsid w:val="008C43ED"/>
    <w:rsid w:val="008D0B88"/>
    <w:rsid w:val="008D2972"/>
    <w:rsid w:val="008D3585"/>
    <w:rsid w:val="008D5732"/>
    <w:rsid w:val="008E176A"/>
    <w:rsid w:val="008E1B1A"/>
    <w:rsid w:val="008E60B2"/>
    <w:rsid w:val="008F0C32"/>
    <w:rsid w:val="008F6B82"/>
    <w:rsid w:val="008F7845"/>
    <w:rsid w:val="009002FC"/>
    <w:rsid w:val="00900593"/>
    <w:rsid w:val="009026A1"/>
    <w:rsid w:val="00902839"/>
    <w:rsid w:val="00904DE4"/>
    <w:rsid w:val="0090611F"/>
    <w:rsid w:val="00906417"/>
    <w:rsid w:val="00906555"/>
    <w:rsid w:val="00907DE9"/>
    <w:rsid w:val="00910134"/>
    <w:rsid w:val="009102CC"/>
    <w:rsid w:val="00910C10"/>
    <w:rsid w:val="009111BE"/>
    <w:rsid w:val="00913DB0"/>
    <w:rsid w:val="00914387"/>
    <w:rsid w:val="00916A82"/>
    <w:rsid w:val="009203E3"/>
    <w:rsid w:val="00926262"/>
    <w:rsid w:val="00926B7E"/>
    <w:rsid w:val="00926D3C"/>
    <w:rsid w:val="00930929"/>
    <w:rsid w:val="00931AFF"/>
    <w:rsid w:val="009326EB"/>
    <w:rsid w:val="00932C45"/>
    <w:rsid w:val="00933A5D"/>
    <w:rsid w:val="00934262"/>
    <w:rsid w:val="0093504F"/>
    <w:rsid w:val="0093555B"/>
    <w:rsid w:val="00935B0E"/>
    <w:rsid w:val="00937EFB"/>
    <w:rsid w:val="00940386"/>
    <w:rsid w:val="00940AA9"/>
    <w:rsid w:val="0094167C"/>
    <w:rsid w:val="00941CCA"/>
    <w:rsid w:val="0094486C"/>
    <w:rsid w:val="00945196"/>
    <w:rsid w:val="00945633"/>
    <w:rsid w:val="00950025"/>
    <w:rsid w:val="00953F18"/>
    <w:rsid w:val="0095516B"/>
    <w:rsid w:val="00957A4D"/>
    <w:rsid w:val="0096146C"/>
    <w:rsid w:val="009619DB"/>
    <w:rsid w:val="00963A45"/>
    <w:rsid w:val="0096410B"/>
    <w:rsid w:val="0096491B"/>
    <w:rsid w:val="00966284"/>
    <w:rsid w:val="00967AA2"/>
    <w:rsid w:val="00971DBD"/>
    <w:rsid w:val="00972348"/>
    <w:rsid w:val="00974C54"/>
    <w:rsid w:val="00975618"/>
    <w:rsid w:val="00975D66"/>
    <w:rsid w:val="0097669A"/>
    <w:rsid w:val="0097780D"/>
    <w:rsid w:val="009811D3"/>
    <w:rsid w:val="0098143C"/>
    <w:rsid w:val="009835CB"/>
    <w:rsid w:val="00985446"/>
    <w:rsid w:val="00985BF5"/>
    <w:rsid w:val="00985E94"/>
    <w:rsid w:val="00986825"/>
    <w:rsid w:val="0098682A"/>
    <w:rsid w:val="00990E83"/>
    <w:rsid w:val="00992B2A"/>
    <w:rsid w:val="00996C22"/>
    <w:rsid w:val="009A1DC8"/>
    <w:rsid w:val="009A28E5"/>
    <w:rsid w:val="009A3C69"/>
    <w:rsid w:val="009A5DBC"/>
    <w:rsid w:val="009A63DB"/>
    <w:rsid w:val="009A6DE4"/>
    <w:rsid w:val="009A6E81"/>
    <w:rsid w:val="009B192C"/>
    <w:rsid w:val="009B1BDA"/>
    <w:rsid w:val="009B4D07"/>
    <w:rsid w:val="009C096E"/>
    <w:rsid w:val="009C0F46"/>
    <w:rsid w:val="009C1A68"/>
    <w:rsid w:val="009C29A8"/>
    <w:rsid w:val="009C5BD1"/>
    <w:rsid w:val="009C63A7"/>
    <w:rsid w:val="009C7090"/>
    <w:rsid w:val="009D2FC0"/>
    <w:rsid w:val="009D32FF"/>
    <w:rsid w:val="009D7261"/>
    <w:rsid w:val="009F0C9D"/>
    <w:rsid w:val="009F0D79"/>
    <w:rsid w:val="009F1A4B"/>
    <w:rsid w:val="009F1F7D"/>
    <w:rsid w:val="009F21FF"/>
    <w:rsid w:val="009F3110"/>
    <w:rsid w:val="009F4FD6"/>
    <w:rsid w:val="009F52F1"/>
    <w:rsid w:val="00A05C82"/>
    <w:rsid w:val="00A06BA5"/>
    <w:rsid w:val="00A0785A"/>
    <w:rsid w:val="00A10966"/>
    <w:rsid w:val="00A10DAE"/>
    <w:rsid w:val="00A11ACD"/>
    <w:rsid w:val="00A139D9"/>
    <w:rsid w:val="00A13A2F"/>
    <w:rsid w:val="00A13C52"/>
    <w:rsid w:val="00A14C13"/>
    <w:rsid w:val="00A1688D"/>
    <w:rsid w:val="00A17138"/>
    <w:rsid w:val="00A17F49"/>
    <w:rsid w:val="00A200CE"/>
    <w:rsid w:val="00A20192"/>
    <w:rsid w:val="00A205F8"/>
    <w:rsid w:val="00A24EE3"/>
    <w:rsid w:val="00A3332A"/>
    <w:rsid w:val="00A3346F"/>
    <w:rsid w:val="00A33760"/>
    <w:rsid w:val="00A3464D"/>
    <w:rsid w:val="00A36A51"/>
    <w:rsid w:val="00A372CB"/>
    <w:rsid w:val="00A375A9"/>
    <w:rsid w:val="00A40C93"/>
    <w:rsid w:val="00A4201A"/>
    <w:rsid w:val="00A425D8"/>
    <w:rsid w:val="00A42939"/>
    <w:rsid w:val="00A4492A"/>
    <w:rsid w:val="00A44B9A"/>
    <w:rsid w:val="00A464B1"/>
    <w:rsid w:val="00A51F79"/>
    <w:rsid w:val="00A522BA"/>
    <w:rsid w:val="00A53586"/>
    <w:rsid w:val="00A540D8"/>
    <w:rsid w:val="00A55015"/>
    <w:rsid w:val="00A55D45"/>
    <w:rsid w:val="00A5708D"/>
    <w:rsid w:val="00A57DC5"/>
    <w:rsid w:val="00A60065"/>
    <w:rsid w:val="00A603C6"/>
    <w:rsid w:val="00A6327A"/>
    <w:rsid w:val="00A6407D"/>
    <w:rsid w:val="00A653F7"/>
    <w:rsid w:val="00A6728A"/>
    <w:rsid w:val="00A70C41"/>
    <w:rsid w:val="00A748FF"/>
    <w:rsid w:val="00A74F4C"/>
    <w:rsid w:val="00A757CB"/>
    <w:rsid w:val="00A76BD8"/>
    <w:rsid w:val="00A76C2E"/>
    <w:rsid w:val="00A77418"/>
    <w:rsid w:val="00A77789"/>
    <w:rsid w:val="00A77CCB"/>
    <w:rsid w:val="00A80B0A"/>
    <w:rsid w:val="00A80BD5"/>
    <w:rsid w:val="00A87B4A"/>
    <w:rsid w:val="00A905E1"/>
    <w:rsid w:val="00A9213B"/>
    <w:rsid w:val="00A92C60"/>
    <w:rsid w:val="00A95164"/>
    <w:rsid w:val="00A957A5"/>
    <w:rsid w:val="00A9624E"/>
    <w:rsid w:val="00AA033E"/>
    <w:rsid w:val="00AA1140"/>
    <w:rsid w:val="00AA1E00"/>
    <w:rsid w:val="00AA45C3"/>
    <w:rsid w:val="00AA5CCA"/>
    <w:rsid w:val="00AA6133"/>
    <w:rsid w:val="00AA64EC"/>
    <w:rsid w:val="00AB0657"/>
    <w:rsid w:val="00AB6271"/>
    <w:rsid w:val="00AC0120"/>
    <w:rsid w:val="00AC265B"/>
    <w:rsid w:val="00AC3B85"/>
    <w:rsid w:val="00AC4CDA"/>
    <w:rsid w:val="00AC5EC3"/>
    <w:rsid w:val="00AD08BB"/>
    <w:rsid w:val="00AD11AC"/>
    <w:rsid w:val="00AD161C"/>
    <w:rsid w:val="00AD189E"/>
    <w:rsid w:val="00AD1D3D"/>
    <w:rsid w:val="00AD2EFA"/>
    <w:rsid w:val="00AD32ED"/>
    <w:rsid w:val="00AD3792"/>
    <w:rsid w:val="00AD462A"/>
    <w:rsid w:val="00AD6419"/>
    <w:rsid w:val="00AD7466"/>
    <w:rsid w:val="00AD7D8D"/>
    <w:rsid w:val="00AE02CA"/>
    <w:rsid w:val="00AE0854"/>
    <w:rsid w:val="00AE4B57"/>
    <w:rsid w:val="00AE5F16"/>
    <w:rsid w:val="00AE6E7E"/>
    <w:rsid w:val="00AE7A47"/>
    <w:rsid w:val="00AF0843"/>
    <w:rsid w:val="00AF191E"/>
    <w:rsid w:val="00AF19B0"/>
    <w:rsid w:val="00AF2473"/>
    <w:rsid w:val="00AF285B"/>
    <w:rsid w:val="00AF2D87"/>
    <w:rsid w:val="00AF708F"/>
    <w:rsid w:val="00B05D67"/>
    <w:rsid w:val="00B072B0"/>
    <w:rsid w:val="00B124D0"/>
    <w:rsid w:val="00B12B6E"/>
    <w:rsid w:val="00B13272"/>
    <w:rsid w:val="00B1505F"/>
    <w:rsid w:val="00B175AC"/>
    <w:rsid w:val="00B20664"/>
    <w:rsid w:val="00B20A9B"/>
    <w:rsid w:val="00B20D45"/>
    <w:rsid w:val="00B22260"/>
    <w:rsid w:val="00B25E0F"/>
    <w:rsid w:val="00B2669F"/>
    <w:rsid w:val="00B266D3"/>
    <w:rsid w:val="00B27189"/>
    <w:rsid w:val="00B271DB"/>
    <w:rsid w:val="00B2724B"/>
    <w:rsid w:val="00B27925"/>
    <w:rsid w:val="00B305C8"/>
    <w:rsid w:val="00B33A61"/>
    <w:rsid w:val="00B33B86"/>
    <w:rsid w:val="00B4096F"/>
    <w:rsid w:val="00B40DA9"/>
    <w:rsid w:val="00B424C7"/>
    <w:rsid w:val="00B42B29"/>
    <w:rsid w:val="00B45357"/>
    <w:rsid w:val="00B501E9"/>
    <w:rsid w:val="00B51D27"/>
    <w:rsid w:val="00B52907"/>
    <w:rsid w:val="00B52F3C"/>
    <w:rsid w:val="00B54261"/>
    <w:rsid w:val="00B5449C"/>
    <w:rsid w:val="00B559D5"/>
    <w:rsid w:val="00B57683"/>
    <w:rsid w:val="00B60A27"/>
    <w:rsid w:val="00B60E99"/>
    <w:rsid w:val="00B63C35"/>
    <w:rsid w:val="00B6467A"/>
    <w:rsid w:val="00B64FBE"/>
    <w:rsid w:val="00B654E1"/>
    <w:rsid w:val="00B66149"/>
    <w:rsid w:val="00B677ED"/>
    <w:rsid w:val="00B7284A"/>
    <w:rsid w:val="00B72A56"/>
    <w:rsid w:val="00B7419A"/>
    <w:rsid w:val="00B74DA2"/>
    <w:rsid w:val="00B74DAA"/>
    <w:rsid w:val="00B76CB6"/>
    <w:rsid w:val="00B82319"/>
    <w:rsid w:val="00B83481"/>
    <w:rsid w:val="00B846B4"/>
    <w:rsid w:val="00B8511E"/>
    <w:rsid w:val="00B8595A"/>
    <w:rsid w:val="00B87430"/>
    <w:rsid w:val="00B87E2A"/>
    <w:rsid w:val="00B90406"/>
    <w:rsid w:val="00B957DD"/>
    <w:rsid w:val="00B958CE"/>
    <w:rsid w:val="00BA0F29"/>
    <w:rsid w:val="00BA263C"/>
    <w:rsid w:val="00BA2C95"/>
    <w:rsid w:val="00BA4B58"/>
    <w:rsid w:val="00BA4FD0"/>
    <w:rsid w:val="00BB476D"/>
    <w:rsid w:val="00BB63EC"/>
    <w:rsid w:val="00BB6500"/>
    <w:rsid w:val="00BB6FF4"/>
    <w:rsid w:val="00BB7474"/>
    <w:rsid w:val="00BB77C6"/>
    <w:rsid w:val="00BB782B"/>
    <w:rsid w:val="00BC19AC"/>
    <w:rsid w:val="00BC6637"/>
    <w:rsid w:val="00BC7B0F"/>
    <w:rsid w:val="00BD0A88"/>
    <w:rsid w:val="00BD1700"/>
    <w:rsid w:val="00BD19BF"/>
    <w:rsid w:val="00BD231C"/>
    <w:rsid w:val="00BD50B8"/>
    <w:rsid w:val="00BD6B50"/>
    <w:rsid w:val="00BE0F0C"/>
    <w:rsid w:val="00BE15C0"/>
    <w:rsid w:val="00BE2BB7"/>
    <w:rsid w:val="00BE2E08"/>
    <w:rsid w:val="00BE309A"/>
    <w:rsid w:val="00BE6DED"/>
    <w:rsid w:val="00BE7A5A"/>
    <w:rsid w:val="00BF046A"/>
    <w:rsid w:val="00BF1A33"/>
    <w:rsid w:val="00BF2372"/>
    <w:rsid w:val="00BF4BEE"/>
    <w:rsid w:val="00BF6156"/>
    <w:rsid w:val="00BF6A22"/>
    <w:rsid w:val="00BF78DC"/>
    <w:rsid w:val="00C00DBC"/>
    <w:rsid w:val="00C011D1"/>
    <w:rsid w:val="00C03908"/>
    <w:rsid w:val="00C047ED"/>
    <w:rsid w:val="00C07F83"/>
    <w:rsid w:val="00C11349"/>
    <w:rsid w:val="00C150AA"/>
    <w:rsid w:val="00C164E6"/>
    <w:rsid w:val="00C16F89"/>
    <w:rsid w:val="00C245F5"/>
    <w:rsid w:val="00C24753"/>
    <w:rsid w:val="00C24EAA"/>
    <w:rsid w:val="00C25475"/>
    <w:rsid w:val="00C26026"/>
    <w:rsid w:val="00C26422"/>
    <w:rsid w:val="00C26862"/>
    <w:rsid w:val="00C279EB"/>
    <w:rsid w:val="00C30BD7"/>
    <w:rsid w:val="00C325A5"/>
    <w:rsid w:val="00C32D30"/>
    <w:rsid w:val="00C37450"/>
    <w:rsid w:val="00C37E3C"/>
    <w:rsid w:val="00C406CE"/>
    <w:rsid w:val="00C40A24"/>
    <w:rsid w:val="00C40A89"/>
    <w:rsid w:val="00C41214"/>
    <w:rsid w:val="00C42806"/>
    <w:rsid w:val="00C47397"/>
    <w:rsid w:val="00C53A40"/>
    <w:rsid w:val="00C5473D"/>
    <w:rsid w:val="00C551FC"/>
    <w:rsid w:val="00C6157F"/>
    <w:rsid w:val="00C6445C"/>
    <w:rsid w:val="00C64D09"/>
    <w:rsid w:val="00C65D6E"/>
    <w:rsid w:val="00C66310"/>
    <w:rsid w:val="00C66623"/>
    <w:rsid w:val="00C719E6"/>
    <w:rsid w:val="00C75ACA"/>
    <w:rsid w:val="00C76B4F"/>
    <w:rsid w:val="00C77DB7"/>
    <w:rsid w:val="00C81A4E"/>
    <w:rsid w:val="00C90453"/>
    <w:rsid w:val="00C90AD1"/>
    <w:rsid w:val="00C921BC"/>
    <w:rsid w:val="00C96EAB"/>
    <w:rsid w:val="00C96ED5"/>
    <w:rsid w:val="00CA03D3"/>
    <w:rsid w:val="00CA1283"/>
    <w:rsid w:val="00CA1714"/>
    <w:rsid w:val="00CA47ED"/>
    <w:rsid w:val="00CA4976"/>
    <w:rsid w:val="00CA5409"/>
    <w:rsid w:val="00CA5885"/>
    <w:rsid w:val="00CA5AF1"/>
    <w:rsid w:val="00CA5FC1"/>
    <w:rsid w:val="00CA637C"/>
    <w:rsid w:val="00CA63E0"/>
    <w:rsid w:val="00CA674F"/>
    <w:rsid w:val="00CA7D8E"/>
    <w:rsid w:val="00CB04D7"/>
    <w:rsid w:val="00CB23AA"/>
    <w:rsid w:val="00CB3645"/>
    <w:rsid w:val="00CB4872"/>
    <w:rsid w:val="00CB5F7B"/>
    <w:rsid w:val="00CB63FE"/>
    <w:rsid w:val="00CB76B2"/>
    <w:rsid w:val="00CB7DB9"/>
    <w:rsid w:val="00CC14C5"/>
    <w:rsid w:val="00CC5852"/>
    <w:rsid w:val="00CC5931"/>
    <w:rsid w:val="00CD0532"/>
    <w:rsid w:val="00CD0C20"/>
    <w:rsid w:val="00CD147B"/>
    <w:rsid w:val="00CD4C5D"/>
    <w:rsid w:val="00CD50F1"/>
    <w:rsid w:val="00CE1A60"/>
    <w:rsid w:val="00CE2D89"/>
    <w:rsid w:val="00CE33AB"/>
    <w:rsid w:val="00CE5EE0"/>
    <w:rsid w:val="00CE65F1"/>
    <w:rsid w:val="00CE665B"/>
    <w:rsid w:val="00CF198D"/>
    <w:rsid w:val="00D015DF"/>
    <w:rsid w:val="00D02C53"/>
    <w:rsid w:val="00D03439"/>
    <w:rsid w:val="00D03E58"/>
    <w:rsid w:val="00D06A88"/>
    <w:rsid w:val="00D06ADA"/>
    <w:rsid w:val="00D11438"/>
    <w:rsid w:val="00D115BA"/>
    <w:rsid w:val="00D153D7"/>
    <w:rsid w:val="00D16FEC"/>
    <w:rsid w:val="00D17D61"/>
    <w:rsid w:val="00D20451"/>
    <w:rsid w:val="00D2069F"/>
    <w:rsid w:val="00D206E7"/>
    <w:rsid w:val="00D21468"/>
    <w:rsid w:val="00D2174E"/>
    <w:rsid w:val="00D2334B"/>
    <w:rsid w:val="00D26046"/>
    <w:rsid w:val="00D276B4"/>
    <w:rsid w:val="00D30BFB"/>
    <w:rsid w:val="00D31F9F"/>
    <w:rsid w:val="00D32057"/>
    <w:rsid w:val="00D33288"/>
    <w:rsid w:val="00D35220"/>
    <w:rsid w:val="00D35DEE"/>
    <w:rsid w:val="00D36FDA"/>
    <w:rsid w:val="00D41790"/>
    <w:rsid w:val="00D41FEE"/>
    <w:rsid w:val="00D42C6A"/>
    <w:rsid w:val="00D44642"/>
    <w:rsid w:val="00D44D0D"/>
    <w:rsid w:val="00D45A76"/>
    <w:rsid w:val="00D460B6"/>
    <w:rsid w:val="00D47C59"/>
    <w:rsid w:val="00D52A92"/>
    <w:rsid w:val="00D54C58"/>
    <w:rsid w:val="00D55974"/>
    <w:rsid w:val="00D57354"/>
    <w:rsid w:val="00D6009F"/>
    <w:rsid w:val="00D62148"/>
    <w:rsid w:val="00D63B62"/>
    <w:rsid w:val="00D642CC"/>
    <w:rsid w:val="00D651A1"/>
    <w:rsid w:val="00D6632E"/>
    <w:rsid w:val="00D66BDA"/>
    <w:rsid w:val="00D711A5"/>
    <w:rsid w:val="00D73577"/>
    <w:rsid w:val="00D74BD8"/>
    <w:rsid w:val="00D75120"/>
    <w:rsid w:val="00D80307"/>
    <w:rsid w:val="00D814A6"/>
    <w:rsid w:val="00D81FC1"/>
    <w:rsid w:val="00D82177"/>
    <w:rsid w:val="00D829BF"/>
    <w:rsid w:val="00D840CF"/>
    <w:rsid w:val="00D8465B"/>
    <w:rsid w:val="00D87F02"/>
    <w:rsid w:val="00D91ED7"/>
    <w:rsid w:val="00D9385E"/>
    <w:rsid w:val="00D93AE5"/>
    <w:rsid w:val="00D9660F"/>
    <w:rsid w:val="00D96D87"/>
    <w:rsid w:val="00D96E24"/>
    <w:rsid w:val="00D974C7"/>
    <w:rsid w:val="00DA0EEE"/>
    <w:rsid w:val="00DA2DF7"/>
    <w:rsid w:val="00DA7F4C"/>
    <w:rsid w:val="00DB36F0"/>
    <w:rsid w:val="00DB4091"/>
    <w:rsid w:val="00DB4BE6"/>
    <w:rsid w:val="00DB6F89"/>
    <w:rsid w:val="00DC16E3"/>
    <w:rsid w:val="00DC45DF"/>
    <w:rsid w:val="00DC6BFB"/>
    <w:rsid w:val="00DC7BE1"/>
    <w:rsid w:val="00DD0920"/>
    <w:rsid w:val="00DD1D6F"/>
    <w:rsid w:val="00DD342D"/>
    <w:rsid w:val="00DD43BF"/>
    <w:rsid w:val="00DD6AB3"/>
    <w:rsid w:val="00DD7DAE"/>
    <w:rsid w:val="00DE02C6"/>
    <w:rsid w:val="00DE0B02"/>
    <w:rsid w:val="00DE56F4"/>
    <w:rsid w:val="00DE5E60"/>
    <w:rsid w:val="00DE7A48"/>
    <w:rsid w:val="00DF075F"/>
    <w:rsid w:val="00DF0E71"/>
    <w:rsid w:val="00DF1812"/>
    <w:rsid w:val="00DF1915"/>
    <w:rsid w:val="00DF2087"/>
    <w:rsid w:val="00DF33C9"/>
    <w:rsid w:val="00DF3ABE"/>
    <w:rsid w:val="00DF447D"/>
    <w:rsid w:val="00DF717D"/>
    <w:rsid w:val="00E01403"/>
    <w:rsid w:val="00E027E4"/>
    <w:rsid w:val="00E03C18"/>
    <w:rsid w:val="00E05205"/>
    <w:rsid w:val="00E067D7"/>
    <w:rsid w:val="00E07DC9"/>
    <w:rsid w:val="00E10689"/>
    <w:rsid w:val="00E10E17"/>
    <w:rsid w:val="00E130CA"/>
    <w:rsid w:val="00E15857"/>
    <w:rsid w:val="00E17D58"/>
    <w:rsid w:val="00E20FEC"/>
    <w:rsid w:val="00E21C3A"/>
    <w:rsid w:val="00E22E5C"/>
    <w:rsid w:val="00E244B4"/>
    <w:rsid w:val="00E26D34"/>
    <w:rsid w:val="00E2715B"/>
    <w:rsid w:val="00E35386"/>
    <w:rsid w:val="00E362B7"/>
    <w:rsid w:val="00E42B13"/>
    <w:rsid w:val="00E42F93"/>
    <w:rsid w:val="00E440B1"/>
    <w:rsid w:val="00E442A2"/>
    <w:rsid w:val="00E46296"/>
    <w:rsid w:val="00E46CA3"/>
    <w:rsid w:val="00E5244B"/>
    <w:rsid w:val="00E54C3C"/>
    <w:rsid w:val="00E54CE3"/>
    <w:rsid w:val="00E65784"/>
    <w:rsid w:val="00E73871"/>
    <w:rsid w:val="00E74B67"/>
    <w:rsid w:val="00E74E68"/>
    <w:rsid w:val="00E772CA"/>
    <w:rsid w:val="00E77669"/>
    <w:rsid w:val="00E8046B"/>
    <w:rsid w:val="00E80D1B"/>
    <w:rsid w:val="00E83509"/>
    <w:rsid w:val="00E85706"/>
    <w:rsid w:val="00E860FD"/>
    <w:rsid w:val="00E90D5B"/>
    <w:rsid w:val="00E92BDA"/>
    <w:rsid w:val="00E9327A"/>
    <w:rsid w:val="00E95AF6"/>
    <w:rsid w:val="00E9624A"/>
    <w:rsid w:val="00E9767B"/>
    <w:rsid w:val="00EA102A"/>
    <w:rsid w:val="00EA1162"/>
    <w:rsid w:val="00EA1625"/>
    <w:rsid w:val="00EA2920"/>
    <w:rsid w:val="00EA4867"/>
    <w:rsid w:val="00EA59D0"/>
    <w:rsid w:val="00EA6E13"/>
    <w:rsid w:val="00EA75F4"/>
    <w:rsid w:val="00EB1E65"/>
    <w:rsid w:val="00EB2295"/>
    <w:rsid w:val="00EB2405"/>
    <w:rsid w:val="00EB51A7"/>
    <w:rsid w:val="00EB53E4"/>
    <w:rsid w:val="00EC0367"/>
    <w:rsid w:val="00EC05B9"/>
    <w:rsid w:val="00EC16AB"/>
    <w:rsid w:val="00EC1EA7"/>
    <w:rsid w:val="00EC2673"/>
    <w:rsid w:val="00EC387D"/>
    <w:rsid w:val="00EC4152"/>
    <w:rsid w:val="00EC5221"/>
    <w:rsid w:val="00ED4ACB"/>
    <w:rsid w:val="00ED6136"/>
    <w:rsid w:val="00EE0875"/>
    <w:rsid w:val="00EE08D0"/>
    <w:rsid w:val="00EE23FB"/>
    <w:rsid w:val="00EE2684"/>
    <w:rsid w:val="00EE2E56"/>
    <w:rsid w:val="00EE4BFB"/>
    <w:rsid w:val="00EE55BE"/>
    <w:rsid w:val="00EE5C04"/>
    <w:rsid w:val="00EE63FC"/>
    <w:rsid w:val="00EF18B9"/>
    <w:rsid w:val="00EF18CE"/>
    <w:rsid w:val="00EF3A42"/>
    <w:rsid w:val="00EF524C"/>
    <w:rsid w:val="00EF7AB5"/>
    <w:rsid w:val="00F001A9"/>
    <w:rsid w:val="00F001E2"/>
    <w:rsid w:val="00F002F4"/>
    <w:rsid w:val="00F01402"/>
    <w:rsid w:val="00F014CE"/>
    <w:rsid w:val="00F02373"/>
    <w:rsid w:val="00F02D8D"/>
    <w:rsid w:val="00F04AB2"/>
    <w:rsid w:val="00F07D37"/>
    <w:rsid w:val="00F10126"/>
    <w:rsid w:val="00F1127F"/>
    <w:rsid w:val="00F112AD"/>
    <w:rsid w:val="00F1194A"/>
    <w:rsid w:val="00F11C0B"/>
    <w:rsid w:val="00F14779"/>
    <w:rsid w:val="00F14D52"/>
    <w:rsid w:val="00F164C1"/>
    <w:rsid w:val="00F16948"/>
    <w:rsid w:val="00F171F3"/>
    <w:rsid w:val="00F2034C"/>
    <w:rsid w:val="00F21DC8"/>
    <w:rsid w:val="00F22A1A"/>
    <w:rsid w:val="00F25018"/>
    <w:rsid w:val="00F253A4"/>
    <w:rsid w:val="00F256AC"/>
    <w:rsid w:val="00F268A0"/>
    <w:rsid w:val="00F272DE"/>
    <w:rsid w:val="00F31F8A"/>
    <w:rsid w:val="00F324DA"/>
    <w:rsid w:val="00F34650"/>
    <w:rsid w:val="00F34F88"/>
    <w:rsid w:val="00F35B61"/>
    <w:rsid w:val="00F35FFF"/>
    <w:rsid w:val="00F401B6"/>
    <w:rsid w:val="00F43401"/>
    <w:rsid w:val="00F46906"/>
    <w:rsid w:val="00F50482"/>
    <w:rsid w:val="00F51AAC"/>
    <w:rsid w:val="00F527CC"/>
    <w:rsid w:val="00F52D0D"/>
    <w:rsid w:val="00F54DCA"/>
    <w:rsid w:val="00F554FA"/>
    <w:rsid w:val="00F569A4"/>
    <w:rsid w:val="00F5709E"/>
    <w:rsid w:val="00F5771E"/>
    <w:rsid w:val="00F602AE"/>
    <w:rsid w:val="00F60782"/>
    <w:rsid w:val="00F61CC0"/>
    <w:rsid w:val="00F62A97"/>
    <w:rsid w:val="00F63C52"/>
    <w:rsid w:val="00F6429D"/>
    <w:rsid w:val="00F65260"/>
    <w:rsid w:val="00F655D5"/>
    <w:rsid w:val="00F710AC"/>
    <w:rsid w:val="00F737FD"/>
    <w:rsid w:val="00F73D44"/>
    <w:rsid w:val="00F73F07"/>
    <w:rsid w:val="00F76C34"/>
    <w:rsid w:val="00F835B9"/>
    <w:rsid w:val="00F84BDE"/>
    <w:rsid w:val="00F84E3B"/>
    <w:rsid w:val="00F85686"/>
    <w:rsid w:val="00F85771"/>
    <w:rsid w:val="00F8671E"/>
    <w:rsid w:val="00F86E2B"/>
    <w:rsid w:val="00F90DB7"/>
    <w:rsid w:val="00F90F48"/>
    <w:rsid w:val="00F92959"/>
    <w:rsid w:val="00F94AE3"/>
    <w:rsid w:val="00F972CD"/>
    <w:rsid w:val="00FA1E5A"/>
    <w:rsid w:val="00FA3C03"/>
    <w:rsid w:val="00FA3D5E"/>
    <w:rsid w:val="00FA4331"/>
    <w:rsid w:val="00FA5B23"/>
    <w:rsid w:val="00FA6A3F"/>
    <w:rsid w:val="00FA73DE"/>
    <w:rsid w:val="00FB1373"/>
    <w:rsid w:val="00FB2A12"/>
    <w:rsid w:val="00FB3BE6"/>
    <w:rsid w:val="00FB4D40"/>
    <w:rsid w:val="00FB6D62"/>
    <w:rsid w:val="00FB7C99"/>
    <w:rsid w:val="00FC1FA3"/>
    <w:rsid w:val="00FC6868"/>
    <w:rsid w:val="00FC6FD4"/>
    <w:rsid w:val="00FD1D2C"/>
    <w:rsid w:val="00FD4536"/>
    <w:rsid w:val="00FE4537"/>
    <w:rsid w:val="00FE5CDB"/>
    <w:rsid w:val="00FE60B8"/>
    <w:rsid w:val="00FE7521"/>
    <w:rsid w:val="00FF01F7"/>
    <w:rsid w:val="00FF02DB"/>
    <w:rsid w:val="00FF0B66"/>
    <w:rsid w:val="00FF3E46"/>
    <w:rsid w:val="00FF47FD"/>
    <w:rsid w:val="00FF57B2"/>
    <w:rsid w:val="00FF695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50706"/>
  <w15:chartTrackingRefBased/>
  <w15:docId w15:val="{D829808F-F8D1-4BBC-B222-EF74252E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pPr>
        <w:spacing w:after="160" w:line="0" w:lineRule="auto"/>
      </w:pPr>
    </w:pPrDefault>
  </w:docDefaults>
  <w:latentStyles w:defLockedState="0" w:defUIPriority="99" w:defSemiHidden="0" w:defUnhideWhenUsed="0" w:defQFormat="0" w:count="371">
    <w:lsdException w:name="Normal" w:uiPriority="5"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34"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2"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34"/>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5"/>
    <w:qFormat/>
    <w:rsid w:val="00D651A1"/>
    <w:pPr>
      <w:spacing w:after="120" w:line="240" w:lineRule="atLeast"/>
    </w:pPr>
    <w:rPr>
      <w:lang w:val="en-US"/>
    </w:rPr>
  </w:style>
  <w:style w:type="paragraph" w:styleId="Heading1">
    <w:name w:val="heading 1"/>
    <w:basedOn w:val="Normal"/>
    <w:next w:val="Normal"/>
    <w:link w:val="Heading1Char"/>
    <w:uiPriority w:val="9"/>
    <w:qFormat/>
    <w:rsid w:val="00F527CC"/>
    <w:pPr>
      <w:keepNext/>
      <w:keepLines/>
      <w:numPr>
        <w:numId w:val="13"/>
      </w:numPr>
      <w:spacing w:before="260" w:after="1000" w:line="420" w:lineRule="atLeast"/>
      <w:outlineLvl w:val="0"/>
    </w:pPr>
    <w:rPr>
      <w:rFonts w:eastAsiaTheme="majorEastAsia" w:cs="Arial"/>
      <w:bCs/>
      <w:noProof/>
      <w:sz w:val="36"/>
      <w:szCs w:val="30"/>
    </w:rPr>
  </w:style>
  <w:style w:type="paragraph" w:styleId="Heading2">
    <w:name w:val="heading 2"/>
    <w:basedOn w:val="Normal"/>
    <w:next w:val="Normal"/>
    <w:link w:val="Heading2Char"/>
    <w:uiPriority w:val="9"/>
    <w:qFormat/>
    <w:rsid w:val="00F527CC"/>
    <w:pPr>
      <w:keepNext/>
      <w:keepLines/>
      <w:numPr>
        <w:ilvl w:val="1"/>
        <w:numId w:val="13"/>
      </w:numPr>
      <w:spacing w:before="260" w:after="220"/>
      <w:outlineLvl w:val="1"/>
    </w:pPr>
    <w:rPr>
      <w:rFonts w:eastAsiaTheme="majorEastAsia" w:cs="Arial"/>
      <w:b/>
      <w:bCs/>
      <w:noProof/>
    </w:rPr>
  </w:style>
  <w:style w:type="paragraph" w:styleId="Heading3">
    <w:name w:val="heading 3"/>
    <w:basedOn w:val="Normal"/>
    <w:next w:val="Normal"/>
    <w:link w:val="Heading3Char"/>
    <w:uiPriority w:val="9"/>
    <w:semiHidden/>
    <w:qFormat/>
    <w:rsid w:val="00F527CC"/>
    <w:pPr>
      <w:keepNext/>
      <w:keepLines/>
      <w:spacing w:before="260" w:after="220"/>
      <w:ind w:left="567" w:hanging="567"/>
      <w:outlineLvl w:val="2"/>
    </w:pPr>
    <w:rPr>
      <w:rFonts w:eastAsiaTheme="majorEastAsia" w:cs="Arial"/>
      <w:b/>
      <w:szCs w:val="24"/>
    </w:rPr>
  </w:style>
  <w:style w:type="paragraph" w:styleId="Heading4">
    <w:name w:val="heading 4"/>
    <w:basedOn w:val="Normal"/>
    <w:next w:val="Normal"/>
    <w:link w:val="Heading4Char"/>
    <w:uiPriority w:val="9"/>
    <w:semiHidden/>
    <w:unhideWhenUsed/>
    <w:qFormat/>
    <w:rsid w:val="00F527CC"/>
    <w:pPr>
      <w:keepNext/>
      <w:keepLines/>
      <w:spacing w:before="40" w:after="0"/>
      <w:outlineLvl w:val="3"/>
    </w:pPr>
    <w:rPr>
      <w:rFonts w:eastAsiaTheme="majorEastAsia" w:cs="Arial"/>
      <w:i/>
      <w:iCs/>
      <w:color w:val="939599" w:themeColor="accent1" w:themeShade="BF"/>
    </w:rPr>
  </w:style>
  <w:style w:type="paragraph" w:styleId="Heading5">
    <w:name w:val="heading 5"/>
    <w:basedOn w:val="Normal"/>
    <w:next w:val="Normal"/>
    <w:link w:val="Heading5Char"/>
    <w:uiPriority w:val="9"/>
    <w:semiHidden/>
    <w:unhideWhenUsed/>
    <w:qFormat/>
    <w:rsid w:val="00F527CC"/>
    <w:pPr>
      <w:keepNext/>
      <w:keepLines/>
      <w:spacing w:before="40" w:after="0"/>
      <w:outlineLvl w:val="4"/>
    </w:pPr>
    <w:rPr>
      <w:rFonts w:eastAsiaTheme="majorEastAsia" w:cs="Arial"/>
      <w:color w:val="939599" w:themeColor="accent1" w:themeShade="BF"/>
    </w:rPr>
  </w:style>
  <w:style w:type="paragraph" w:styleId="Heading6">
    <w:name w:val="heading 6"/>
    <w:basedOn w:val="Normal"/>
    <w:next w:val="Normal"/>
    <w:link w:val="Heading6Char"/>
    <w:uiPriority w:val="9"/>
    <w:semiHidden/>
    <w:unhideWhenUsed/>
    <w:qFormat/>
    <w:rsid w:val="00F527CC"/>
    <w:pPr>
      <w:keepNext/>
      <w:keepLines/>
      <w:spacing w:before="40" w:after="0"/>
      <w:outlineLvl w:val="5"/>
    </w:pPr>
    <w:rPr>
      <w:rFonts w:eastAsiaTheme="majorEastAsia" w:cs="Arial"/>
      <w:color w:val="616266" w:themeColor="accent1" w:themeShade="7F"/>
    </w:rPr>
  </w:style>
  <w:style w:type="paragraph" w:styleId="Heading7">
    <w:name w:val="heading 7"/>
    <w:basedOn w:val="Normal"/>
    <w:next w:val="Normal"/>
    <w:link w:val="Heading7Char"/>
    <w:uiPriority w:val="9"/>
    <w:semiHidden/>
    <w:unhideWhenUsed/>
    <w:qFormat/>
    <w:rsid w:val="00F527CC"/>
    <w:pPr>
      <w:keepNext/>
      <w:keepLines/>
      <w:spacing w:before="40" w:after="0"/>
      <w:outlineLvl w:val="6"/>
    </w:pPr>
    <w:rPr>
      <w:rFonts w:eastAsiaTheme="majorEastAsia" w:cs="Arial"/>
      <w:i/>
      <w:iCs/>
      <w:color w:val="616266" w:themeColor="accent1" w:themeShade="7F"/>
    </w:rPr>
  </w:style>
  <w:style w:type="paragraph" w:styleId="Heading8">
    <w:name w:val="heading 8"/>
    <w:basedOn w:val="Normal"/>
    <w:next w:val="Normal"/>
    <w:link w:val="Heading8Char"/>
    <w:uiPriority w:val="9"/>
    <w:semiHidden/>
    <w:unhideWhenUsed/>
    <w:qFormat/>
    <w:rsid w:val="00F527CC"/>
    <w:pPr>
      <w:keepNext/>
      <w:keepLines/>
      <w:spacing w:before="40" w:after="0"/>
      <w:outlineLvl w:val="7"/>
    </w:pPr>
    <w:rPr>
      <w:rFonts w:eastAsiaTheme="majorEastAsia" w:cs="Arial"/>
      <w:color w:val="5D5D5D" w:themeColor="text1" w:themeTint="D8"/>
      <w:sz w:val="21"/>
      <w:szCs w:val="21"/>
    </w:rPr>
  </w:style>
  <w:style w:type="paragraph" w:styleId="Heading9">
    <w:name w:val="heading 9"/>
    <w:basedOn w:val="Normal"/>
    <w:next w:val="Normal"/>
    <w:link w:val="Heading9Char"/>
    <w:uiPriority w:val="9"/>
    <w:semiHidden/>
    <w:unhideWhenUsed/>
    <w:qFormat/>
    <w:rsid w:val="00F527CC"/>
    <w:pPr>
      <w:keepNext/>
      <w:keepLines/>
      <w:spacing w:before="40" w:after="0"/>
      <w:outlineLvl w:val="8"/>
    </w:pPr>
    <w:rPr>
      <w:rFonts w:eastAsiaTheme="majorEastAsia" w:cs="Arial"/>
      <w:i/>
      <w:iCs/>
      <w:color w:val="5D5D5D"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527CC"/>
    <w:pPr>
      <w:tabs>
        <w:tab w:val="center" w:pos="4513"/>
        <w:tab w:val="right" w:pos="9026"/>
      </w:tabs>
      <w:spacing w:after="220" w:line="240" w:lineRule="auto"/>
    </w:pPr>
  </w:style>
  <w:style w:type="character" w:customStyle="1" w:styleId="HeaderChar">
    <w:name w:val="Header Char"/>
    <w:basedOn w:val="DefaultParagraphFont"/>
    <w:link w:val="Header"/>
    <w:uiPriority w:val="99"/>
    <w:rsid w:val="00F527CC"/>
    <w:rPr>
      <w:lang w:val="en-US"/>
    </w:rPr>
  </w:style>
  <w:style w:type="paragraph" w:styleId="Footer">
    <w:name w:val="footer"/>
    <w:basedOn w:val="Normal"/>
    <w:link w:val="FooterChar"/>
    <w:uiPriority w:val="99"/>
    <w:rsid w:val="00F527CC"/>
    <w:pPr>
      <w:tabs>
        <w:tab w:val="right" w:pos="9638"/>
      </w:tabs>
      <w:spacing w:after="0" w:line="240" w:lineRule="auto"/>
    </w:pPr>
    <w:rPr>
      <w:sz w:val="16"/>
      <w:szCs w:val="16"/>
    </w:rPr>
  </w:style>
  <w:style w:type="character" w:customStyle="1" w:styleId="FooterChar">
    <w:name w:val="Footer Char"/>
    <w:basedOn w:val="DefaultParagraphFont"/>
    <w:link w:val="Footer"/>
    <w:uiPriority w:val="99"/>
    <w:rsid w:val="00F527CC"/>
    <w:rPr>
      <w:sz w:val="16"/>
      <w:szCs w:val="16"/>
      <w:lang w:val="en-US"/>
    </w:rPr>
  </w:style>
  <w:style w:type="table" w:styleId="TableGrid">
    <w:name w:val="Table Grid"/>
    <w:basedOn w:val="TableNormal"/>
    <w:uiPriority w:val="39"/>
    <w:rsid w:val="00F52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semiHidden/>
    <w:qFormat/>
    <w:rsid w:val="00F527CC"/>
    <w:pPr>
      <w:spacing w:after="0" w:line="180" w:lineRule="atLeast"/>
    </w:pPr>
    <w:rPr>
      <w:noProof/>
      <w:sz w:val="15"/>
    </w:rPr>
  </w:style>
  <w:style w:type="paragraph" w:customStyle="1" w:styleId="Ourref">
    <w:name w:val="Our ref"/>
    <w:basedOn w:val="Normal"/>
    <w:uiPriority w:val="1"/>
    <w:semiHidden/>
    <w:rsid w:val="00F527CC"/>
    <w:pPr>
      <w:spacing w:after="520"/>
    </w:pPr>
  </w:style>
  <w:style w:type="paragraph" w:styleId="Date">
    <w:name w:val="Date"/>
    <w:basedOn w:val="Normal"/>
    <w:next w:val="Normal"/>
    <w:link w:val="DateChar"/>
    <w:uiPriority w:val="2"/>
    <w:semiHidden/>
    <w:rsid w:val="00F527CC"/>
    <w:pPr>
      <w:spacing w:before="520" w:after="520"/>
    </w:pPr>
  </w:style>
  <w:style w:type="character" w:customStyle="1" w:styleId="DateChar">
    <w:name w:val="Date Char"/>
    <w:basedOn w:val="DefaultParagraphFont"/>
    <w:link w:val="Date"/>
    <w:uiPriority w:val="2"/>
    <w:semiHidden/>
    <w:rsid w:val="00F527CC"/>
    <w:rPr>
      <w:lang w:val="en-US"/>
    </w:rPr>
  </w:style>
  <w:style w:type="paragraph" w:customStyle="1" w:styleId="RecipientAddress">
    <w:name w:val="Recipient Address"/>
    <w:basedOn w:val="Normal"/>
    <w:semiHidden/>
    <w:qFormat/>
    <w:rsid w:val="00F527CC"/>
    <w:pPr>
      <w:spacing w:after="0"/>
    </w:pPr>
  </w:style>
  <w:style w:type="paragraph" w:customStyle="1" w:styleId="Yours">
    <w:name w:val="Yours"/>
    <w:basedOn w:val="Normal"/>
    <w:next w:val="Author"/>
    <w:uiPriority w:val="6"/>
    <w:semiHidden/>
    <w:qFormat/>
    <w:rsid w:val="00F527CC"/>
    <w:pPr>
      <w:keepNext/>
      <w:keepLines/>
      <w:spacing w:before="520" w:after="1000" w:line="276" w:lineRule="auto"/>
    </w:pPr>
    <w:rPr>
      <w:szCs w:val="20"/>
    </w:rPr>
  </w:style>
  <w:style w:type="paragraph" w:customStyle="1" w:styleId="Author">
    <w:name w:val="Author"/>
    <w:basedOn w:val="Normal"/>
    <w:next w:val="JobTitle"/>
    <w:uiPriority w:val="7"/>
    <w:semiHidden/>
    <w:qFormat/>
    <w:rsid w:val="00F527CC"/>
    <w:pPr>
      <w:keepNext/>
      <w:keepLines/>
      <w:spacing w:after="0" w:line="276" w:lineRule="auto"/>
    </w:pPr>
    <w:rPr>
      <w:szCs w:val="20"/>
    </w:rPr>
  </w:style>
  <w:style w:type="paragraph" w:customStyle="1" w:styleId="JobTitle">
    <w:name w:val="JobTitle"/>
    <w:basedOn w:val="Normal"/>
    <w:uiPriority w:val="8"/>
    <w:semiHidden/>
    <w:qFormat/>
    <w:rsid w:val="00F527CC"/>
    <w:pPr>
      <w:keepNext/>
      <w:keepLines/>
      <w:spacing w:after="240" w:line="276" w:lineRule="auto"/>
      <w:contextualSpacing/>
    </w:pPr>
    <w:rPr>
      <w:szCs w:val="20"/>
    </w:rPr>
  </w:style>
  <w:style w:type="paragraph" w:customStyle="1" w:styleId="Dear">
    <w:name w:val="Dear"/>
    <w:basedOn w:val="Normal"/>
    <w:next w:val="Normal"/>
    <w:uiPriority w:val="4"/>
    <w:semiHidden/>
    <w:rsid w:val="00F527CC"/>
    <w:pPr>
      <w:spacing w:before="520" w:after="260"/>
    </w:pPr>
  </w:style>
  <w:style w:type="character" w:customStyle="1" w:styleId="Subject">
    <w:name w:val="Subject"/>
    <w:basedOn w:val="DefaultParagraphFont"/>
    <w:uiPriority w:val="1"/>
    <w:semiHidden/>
    <w:rsid w:val="00F527CC"/>
    <w:rPr>
      <w:b/>
      <w:caps/>
      <w:smallCaps w:val="0"/>
      <w:lang w:val="en-US"/>
    </w:rPr>
  </w:style>
  <w:style w:type="table" w:customStyle="1" w:styleId="GlobalFund">
    <w:name w:val="Global Fund"/>
    <w:basedOn w:val="TableNormal"/>
    <w:uiPriority w:val="99"/>
    <w:rsid w:val="00F527CC"/>
    <w:pPr>
      <w:spacing w:after="0" w:line="240" w:lineRule="auto"/>
    </w:pPr>
    <w:rPr>
      <w:color w:val="828282" w:themeColor="text1" w:themeTint="A6"/>
    </w:rPr>
    <w:tblPr>
      <w:tblStyleRowBandSize w:val="1"/>
      <w:tblCellMar>
        <w:left w:w="0" w:type="dxa"/>
      </w:tblCellMar>
    </w:tblPr>
    <w:tcPr>
      <w:vAlign w:val="center"/>
    </w:tcPr>
    <w:tblStylePr w:type="firstRow">
      <w:pPr>
        <w:jc w:val="left"/>
      </w:pPr>
      <w:rPr>
        <w:rFonts w:ascii="Arial" w:hAnsi="Arial"/>
        <w:b w:val="0"/>
        <w:i w:val="0"/>
        <w:caps/>
        <w:smallCaps w:val="0"/>
        <w:color w:val="6F6F6F" w:themeColor="text1" w:themeTint="BF"/>
      </w:rPr>
      <w:tblPr/>
      <w:tcPr>
        <w:tcBorders>
          <w:bottom w:val="single" w:sz="6" w:space="0" w:color="6F6F6F" w:themeColor="text1" w:themeTint="BF"/>
        </w:tcBorders>
      </w:tcPr>
    </w:tblStylePr>
    <w:tblStylePr w:type="lastRow">
      <w:pPr>
        <w:jc w:val="left"/>
      </w:pPr>
      <w:rPr>
        <w:rFonts w:ascii="Arial" w:hAnsi="Arial"/>
        <w:color w:val="404040" w:themeColor="text1"/>
      </w:rPr>
      <w:tblPr/>
      <w:tcPr>
        <w:tcBorders>
          <w:top w:val="single" w:sz="6" w:space="0" w:color="5C5C5C" w:themeColor="text1" w:themeTint="D9"/>
          <w:left w:val="nil"/>
          <w:bottom w:val="single" w:sz="6" w:space="0" w:color="5C5C5C" w:themeColor="text1" w:themeTint="D9"/>
          <w:right w:val="nil"/>
          <w:insideH w:val="nil"/>
          <w:insideV w:val="nil"/>
          <w:tl2br w:val="nil"/>
          <w:tr2bl w:val="nil"/>
        </w:tcBorders>
      </w:tcPr>
    </w:tblStylePr>
    <w:tblStylePr w:type="band1Horz">
      <w:pPr>
        <w:jc w:val="left"/>
      </w:pPr>
      <w:rPr>
        <w:color w:val="6F6F6F" w:themeColor="text1" w:themeTint="BF"/>
      </w:rPr>
      <w:tblPr/>
      <w:tcPr>
        <w:tcBorders>
          <w:top w:val="nil"/>
          <w:left w:val="nil"/>
          <w:bottom w:val="single" w:sz="2" w:space="0" w:color="BFBFBF" w:themeColor="background1" w:themeShade="BF"/>
          <w:right w:val="nil"/>
          <w:insideH w:val="nil"/>
          <w:insideV w:val="nil"/>
          <w:tl2br w:val="nil"/>
          <w:tr2bl w:val="nil"/>
        </w:tcBorders>
      </w:tcPr>
    </w:tblStylePr>
    <w:tblStylePr w:type="band2Horz">
      <w:pPr>
        <w:jc w:val="left"/>
      </w:pPr>
      <w:rPr>
        <w:color w:val="828282" w:themeColor="text1" w:themeTint="A6"/>
      </w:rPr>
      <w:tblPr/>
      <w:tcPr>
        <w:tcBorders>
          <w:top w:val="nil"/>
          <w:left w:val="nil"/>
          <w:bottom w:val="single" w:sz="2" w:space="0" w:color="BFBFBF" w:themeColor="background1" w:themeShade="BF"/>
          <w:right w:val="nil"/>
          <w:insideH w:val="nil"/>
          <w:insideV w:val="nil"/>
          <w:tl2br w:val="nil"/>
          <w:tr2bl w:val="nil"/>
        </w:tcBorders>
      </w:tcPr>
    </w:tblStylePr>
  </w:style>
  <w:style w:type="character" w:customStyle="1" w:styleId="Heading1Char">
    <w:name w:val="Heading 1 Char"/>
    <w:basedOn w:val="DefaultParagraphFont"/>
    <w:link w:val="Heading1"/>
    <w:uiPriority w:val="9"/>
    <w:rsid w:val="00F527CC"/>
    <w:rPr>
      <w:rFonts w:eastAsiaTheme="majorEastAsia" w:cs="Arial"/>
      <w:bCs/>
      <w:noProof/>
      <w:sz w:val="36"/>
      <w:szCs w:val="30"/>
      <w:lang w:val="en-US"/>
    </w:rPr>
  </w:style>
  <w:style w:type="character" w:customStyle="1" w:styleId="Heading2Char">
    <w:name w:val="Heading 2 Char"/>
    <w:basedOn w:val="DefaultParagraphFont"/>
    <w:link w:val="Heading2"/>
    <w:uiPriority w:val="9"/>
    <w:rsid w:val="00F527CC"/>
    <w:rPr>
      <w:rFonts w:eastAsiaTheme="majorEastAsia" w:cs="Arial"/>
      <w:b/>
      <w:bCs/>
      <w:noProof/>
      <w:lang w:val="en-US"/>
    </w:rPr>
  </w:style>
  <w:style w:type="paragraph" w:customStyle="1" w:styleId="NormalNoSpace">
    <w:name w:val="NormalNoSpace"/>
    <w:basedOn w:val="Normal"/>
    <w:next w:val="Normal"/>
    <w:uiPriority w:val="5"/>
    <w:qFormat/>
    <w:rsid w:val="00F527CC"/>
    <w:pPr>
      <w:spacing w:after="0"/>
    </w:pPr>
  </w:style>
  <w:style w:type="paragraph" w:customStyle="1" w:styleId="Note">
    <w:name w:val="Note"/>
    <w:basedOn w:val="Normal"/>
    <w:next w:val="Normal"/>
    <w:uiPriority w:val="29"/>
    <w:qFormat/>
    <w:rsid w:val="00F527CC"/>
    <w:pPr>
      <w:spacing w:line="220" w:lineRule="atLeast"/>
    </w:pPr>
    <w:rPr>
      <w:sz w:val="16"/>
      <w:szCs w:val="16"/>
    </w:rPr>
  </w:style>
  <w:style w:type="paragraph" w:styleId="FootnoteText">
    <w:name w:val="footnote text"/>
    <w:aliases w:val="fn,Footnote ak,footnote text,fn Char,footnote text Char,Footnotes Char,Footnote ak Char,ft,fn cafc,Footnotes Char Char,Footnote Text Char Char,fn Char Char,footnote text Char Char Char Ch,Footnote Text English,9,A,ADB,ALTS FOOTNOTE"/>
    <w:basedOn w:val="Normal"/>
    <w:link w:val="FootnoteTextChar"/>
    <w:uiPriority w:val="99"/>
    <w:unhideWhenUsed/>
    <w:qFormat/>
    <w:rsid w:val="00F527CC"/>
    <w:pPr>
      <w:spacing w:after="0" w:line="240" w:lineRule="auto"/>
    </w:pPr>
    <w:rPr>
      <w:sz w:val="16"/>
      <w:szCs w:val="20"/>
    </w:rPr>
  </w:style>
  <w:style w:type="character" w:customStyle="1" w:styleId="FootnoteTextChar">
    <w:name w:val="Footnote Text Char"/>
    <w:aliases w:val="fn Char1,Footnote ak Char1,footnote text Char1,fn Char Char1,footnote text Char Char,Footnotes Char Char1,Footnote ak Char Char,ft Char,fn cafc Char,Footnotes Char Char Char,Footnote Text Char Char Char,fn Char Char Char,9 Char,A Char"/>
    <w:basedOn w:val="DefaultParagraphFont"/>
    <w:link w:val="FootnoteText"/>
    <w:uiPriority w:val="99"/>
    <w:qFormat/>
    <w:rsid w:val="00F527CC"/>
    <w:rPr>
      <w:sz w:val="16"/>
      <w:szCs w:val="20"/>
      <w:lang w:val="en-US"/>
    </w:rPr>
  </w:style>
  <w:style w:type="character" w:styleId="FootnoteReference">
    <w:name w:val="footnote reference"/>
    <w:aliases w:val="ftref,16 Point,BVI fnr,Char Char Char Char Car Char,Footnote,Footnote Reference Number,Footnote Reference_LVL6,Footnote Reference_LVL61,Footnote Reference_LVL62,R,Ref,Ref. de nota al pie.,Style 6,Superscript 6 Point,de nota al pie,fr"/>
    <w:basedOn w:val="DefaultParagraphFont"/>
    <w:link w:val="FNRefeCharChar"/>
    <w:uiPriority w:val="99"/>
    <w:unhideWhenUsed/>
    <w:qFormat/>
    <w:rsid w:val="00F527CC"/>
    <w:rPr>
      <w:vertAlign w:val="superscript"/>
      <w:lang w:val="en-US"/>
    </w:rPr>
  </w:style>
  <w:style w:type="paragraph" w:styleId="NoSpacing">
    <w:name w:val="No Spacing"/>
    <w:uiPriority w:val="1"/>
    <w:qFormat/>
    <w:rsid w:val="00F527CC"/>
    <w:pPr>
      <w:spacing w:after="0" w:line="240" w:lineRule="auto"/>
    </w:pPr>
    <w:rPr>
      <w:lang w:val="en-US"/>
    </w:rPr>
  </w:style>
  <w:style w:type="paragraph" w:styleId="EndnoteText">
    <w:name w:val="endnote text"/>
    <w:basedOn w:val="Normal"/>
    <w:link w:val="EndnoteTextChar"/>
    <w:uiPriority w:val="99"/>
    <w:semiHidden/>
    <w:unhideWhenUsed/>
    <w:rsid w:val="00F527CC"/>
    <w:pPr>
      <w:spacing w:after="0" w:line="240" w:lineRule="auto"/>
    </w:pPr>
    <w:rPr>
      <w:sz w:val="16"/>
      <w:szCs w:val="16"/>
    </w:rPr>
  </w:style>
  <w:style w:type="character" w:customStyle="1" w:styleId="EndnoteTextChar">
    <w:name w:val="Endnote Text Char"/>
    <w:basedOn w:val="DefaultParagraphFont"/>
    <w:link w:val="EndnoteText"/>
    <w:uiPriority w:val="99"/>
    <w:semiHidden/>
    <w:rsid w:val="00F527CC"/>
    <w:rPr>
      <w:sz w:val="16"/>
      <w:szCs w:val="16"/>
      <w:lang w:val="en-US"/>
    </w:rPr>
  </w:style>
  <w:style w:type="character" w:styleId="EndnoteReference">
    <w:name w:val="endnote reference"/>
    <w:basedOn w:val="DefaultParagraphFont"/>
    <w:uiPriority w:val="99"/>
    <w:semiHidden/>
    <w:unhideWhenUsed/>
    <w:rsid w:val="00F527CC"/>
    <w:rPr>
      <w:vertAlign w:val="superscript"/>
      <w:lang w:val="en-US"/>
    </w:rPr>
  </w:style>
  <w:style w:type="table" w:customStyle="1" w:styleId="GlobalFund1">
    <w:name w:val="Global Fund 1"/>
    <w:basedOn w:val="GlobalFund"/>
    <w:uiPriority w:val="99"/>
    <w:rsid w:val="00F527CC"/>
    <w:rPr>
      <w:color w:val="6F6F6F" w:themeColor="text1" w:themeTint="BF"/>
    </w:rPr>
    <w:tblPr>
      <w:tblCellMar>
        <w:top w:w="108" w:type="dxa"/>
        <w:bottom w:w="108" w:type="dxa"/>
      </w:tblCellMar>
    </w:tblPr>
    <w:tblStylePr w:type="firstRow">
      <w:pPr>
        <w:jc w:val="left"/>
      </w:pPr>
      <w:rPr>
        <w:rFonts w:ascii="Arial" w:hAnsi="Arial"/>
        <w:b w:val="0"/>
        <w:i w:val="0"/>
        <w:caps/>
        <w:smallCaps w:val="0"/>
        <w:color w:val="6F6F6F" w:themeColor="text1" w:themeTint="BF"/>
      </w:rPr>
      <w:tblPr/>
      <w:tcPr>
        <w:tcBorders>
          <w:bottom w:val="single" w:sz="6" w:space="0" w:color="6F6F6F" w:themeColor="text1" w:themeTint="BF"/>
        </w:tcBorders>
      </w:tcPr>
    </w:tblStylePr>
    <w:tblStylePr w:type="lastRow">
      <w:pPr>
        <w:jc w:val="left"/>
      </w:pPr>
      <w:rPr>
        <w:rFonts w:ascii="Arial" w:hAnsi="Arial"/>
        <w:color w:val="404040" w:themeColor="text1"/>
      </w:rPr>
      <w:tblPr/>
      <w:tcPr>
        <w:tcBorders>
          <w:top w:val="single" w:sz="6" w:space="0" w:color="404040" w:themeColor="text1"/>
          <w:left w:val="nil"/>
          <w:bottom w:val="single" w:sz="6" w:space="0" w:color="404040" w:themeColor="text1"/>
          <w:right w:val="nil"/>
          <w:insideH w:val="nil"/>
          <w:insideV w:val="nil"/>
          <w:tl2br w:val="nil"/>
          <w:tr2bl w:val="nil"/>
        </w:tcBorders>
      </w:tcPr>
    </w:tblStylePr>
    <w:tblStylePr w:type="band1Horz">
      <w:pPr>
        <w:jc w:val="left"/>
      </w:pPr>
      <w:rPr>
        <w:color w:val="6F6F6F" w:themeColor="text1" w:themeTint="BF"/>
      </w:rPr>
      <w:tblPr/>
      <w:tcPr>
        <w:tcBorders>
          <w:top w:val="nil"/>
          <w:left w:val="nil"/>
          <w:bottom w:val="single" w:sz="2" w:space="0" w:color="BFBFBF" w:themeColor="background1" w:themeShade="BF"/>
          <w:right w:val="nil"/>
          <w:insideH w:val="nil"/>
          <w:insideV w:val="nil"/>
          <w:tl2br w:val="nil"/>
          <w:tr2bl w:val="nil"/>
        </w:tcBorders>
      </w:tcPr>
    </w:tblStylePr>
    <w:tblStylePr w:type="band2Horz">
      <w:pPr>
        <w:jc w:val="left"/>
      </w:pPr>
      <w:rPr>
        <w:color w:val="6F6F6F" w:themeColor="text1" w:themeTint="BF"/>
      </w:rPr>
      <w:tblPr/>
      <w:tcPr>
        <w:tcBorders>
          <w:top w:val="nil"/>
          <w:left w:val="nil"/>
          <w:bottom w:val="single" w:sz="2" w:space="0" w:color="BFBFBF" w:themeColor="background1" w:themeShade="BF"/>
          <w:right w:val="nil"/>
          <w:insideH w:val="nil"/>
          <w:insideV w:val="nil"/>
          <w:tl2br w:val="nil"/>
          <w:tr2bl w:val="nil"/>
        </w:tcBorders>
      </w:tcPr>
    </w:tblStylePr>
  </w:style>
  <w:style w:type="paragraph" w:customStyle="1" w:styleId="TableTrailer">
    <w:name w:val="TableTrailer"/>
    <w:basedOn w:val="Normal"/>
    <w:next w:val="Normal"/>
    <w:uiPriority w:val="15"/>
    <w:semiHidden/>
    <w:rsid w:val="00F527CC"/>
    <w:pPr>
      <w:spacing w:after="0" w:line="240" w:lineRule="auto"/>
    </w:pPr>
    <w:rPr>
      <w:noProof/>
      <w:sz w:val="2"/>
    </w:rPr>
  </w:style>
  <w:style w:type="character" w:styleId="PlaceholderText">
    <w:name w:val="Placeholder Text"/>
    <w:basedOn w:val="DefaultParagraphFont"/>
    <w:uiPriority w:val="99"/>
    <w:semiHidden/>
    <w:rsid w:val="00F527CC"/>
    <w:rPr>
      <w:color w:val="808080"/>
      <w:lang w:val="en-US"/>
    </w:rPr>
  </w:style>
  <w:style w:type="paragraph" w:customStyle="1" w:styleId="AddressTopLine">
    <w:name w:val="AddressTopLine"/>
    <w:basedOn w:val="Address"/>
    <w:semiHidden/>
    <w:qFormat/>
    <w:rsid w:val="00F527CC"/>
    <w:pPr>
      <w:spacing w:after="180"/>
      <w:contextualSpacing/>
    </w:pPr>
  </w:style>
  <w:style w:type="paragraph" w:customStyle="1" w:styleId="AddressTopLineSmall">
    <w:name w:val="AddressTopLineSmall"/>
    <w:basedOn w:val="AddressTopLine"/>
    <w:semiHidden/>
    <w:qFormat/>
    <w:rsid w:val="00F527CC"/>
    <w:pPr>
      <w:spacing w:line="140" w:lineRule="atLeast"/>
    </w:pPr>
    <w:rPr>
      <w:sz w:val="12"/>
    </w:rPr>
  </w:style>
  <w:style w:type="paragraph" w:customStyle="1" w:styleId="AddressSmall">
    <w:name w:val="AddressSmall"/>
    <w:basedOn w:val="Address"/>
    <w:semiHidden/>
    <w:qFormat/>
    <w:rsid w:val="00F527CC"/>
    <w:pPr>
      <w:spacing w:line="140" w:lineRule="atLeast"/>
    </w:pPr>
    <w:rPr>
      <w:sz w:val="12"/>
    </w:rPr>
  </w:style>
  <w:style w:type="paragraph" w:customStyle="1" w:styleId="Tiny">
    <w:name w:val="Tiny"/>
    <w:basedOn w:val="Normal"/>
    <w:uiPriority w:val="15"/>
    <w:semiHidden/>
    <w:qFormat/>
    <w:rsid w:val="00F527CC"/>
    <w:pPr>
      <w:spacing w:after="0" w:line="240" w:lineRule="auto"/>
    </w:pPr>
    <w:rPr>
      <w:sz w:val="2"/>
    </w:rPr>
  </w:style>
  <w:style w:type="paragraph" w:styleId="Title">
    <w:name w:val="Title"/>
    <w:basedOn w:val="Normal"/>
    <w:next w:val="Subtitle"/>
    <w:link w:val="TitleChar"/>
    <w:uiPriority w:val="10"/>
    <w:qFormat/>
    <w:rsid w:val="00F527CC"/>
    <w:pPr>
      <w:spacing w:after="567" w:line="240" w:lineRule="auto"/>
      <w:contextualSpacing/>
    </w:pPr>
    <w:rPr>
      <w:rFonts w:eastAsiaTheme="majorEastAsia" w:cstheme="majorBidi"/>
      <w:kern w:val="28"/>
      <w:sz w:val="48"/>
      <w:szCs w:val="48"/>
    </w:rPr>
  </w:style>
  <w:style w:type="character" w:customStyle="1" w:styleId="TitleChar">
    <w:name w:val="Title Char"/>
    <w:basedOn w:val="DefaultParagraphFont"/>
    <w:link w:val="Title"/>
    <w:uiPriority w:val="10"/>
    <w:rsid w:val="00F527CC"/>
    <w:rPr>
      <w:rFonts w:eastAsiaTheme="majorEastAsia" w:cstheme="majorBidi"/>
      <w:kern w:val="28"/>
      <w:sz w:val="48"/>
      <w:szCs w:val="48"/>
      <w:lang w:val="en-US"/>
    </w:rPr>
  </w:style>
  <w:style w:type="paragraph" w:styleId="Subtitle">
    <w:name w:val="Subtitle"/>
    <w:basedOn w:val="Normal"/>
    <w:next w:val="Normal"/>
    <w:link w:val="SubtitleChar"/>
    <w:uiPriority w:val="11"/>
    <w:qFormat/>
    <w:rsid w:val="00F527CC"/>
    <w:pPr>
      <w:numPr>
        <w:ilvl w:val="1"/>
      </w:numPr>
      <w:spacing w:line="440" w:lineRule="atLeast"/>
    </w:pPr>
    <w:rPr>
      <w:rFonts w:eastAsiaTheme="minorEastAsia"/>
      <w:spacing w:val="15"/>
      <w:sz w:val="36"/>
      <w:szCs w:val="36"/>
    </w:rPr>
  </w:style>
  <w:style w:type="character" w:customStyle="1" w:styleId="SubtitleChar">
    <w:name w:val="Subtitle Char"/>
    <w:basedOn w:val="DefaultParagraphFont"/>
    <w:link w:val="Subtitle"/>
    <w:uiPriority w:val="11"/>
    <w:rsid w:val="00F527CC"/>
    <w:rPr>
      <w:rFonts w:eastAsiaTheme="minorEastAsia"/>
      <w:spacing w:val="15"/>
      <w:sz w:val="36"/>
      <w:szCs w:val="36"/>
      <w:lang w:val="en-US"/>
    </w:rPr>
  </w:style>
  <w:style w:type="paragraph" w:customStyle="1" w:styleId="Bullet1">
    <w:name w:val="Bullet 1"/>
    <w:basedOn w:val="Normal"/>
    <w:uiPriority w:val="32"/>
    <w:qFormat/>
    <w:rsid w:val="00F527CC"/>
    <w:pPr>
      <w:numPr>
        <w:numId w:val="11"/>
      </w:numPr>
      <w:spacing w:after="160" w:line="260" w:lineRule="atLeast"/>
    </w:pPr>
    <w:rPr>
      <w:szCs w:val="20"/>
    </w:rPr>
  </w:style>
  <w:style w:type="paragraph" w:customStyle="1" w:styleId="Bullet2">
    <w:name w:val="Bullet 2"/>
    <w:basedOn w:val="Normal"/>
    <w:uiPriority w:val="32"/>
    <w:qFormat/>
    <w:rsid w:val="00F527CC"/>
    <w:pPr>
      <w:numPr>
        <w:ilvl w:val="1"/>
        <w:numId w:val="11"/>
      </w:numPr>
      <w:spacing w:after="160" w:line="260" w:lineRule="atLeast"/>
    </w:pPr>
    <w:rPr>
      <w:szCs w:val="20"/>
    </w:rPr>
  </w:style>
  <w:style w:type="numbering" w:customStyle="1" w:styleId="NumbLstBullet">
    <w:name w:val="NumbLstBullet"/>
    <w:uiPriority w:val="99"/>
    <w:rsid w:val="00F527CC"/>
    <w:pPr>
      <w:numPr>
        <w:numId w:val="11"/>
      </w:numPr>
    </w:pPr>
  </w:style>
  <w:style w:type="paragraph" w:customStyle="1" w:styleId="AlphaList1">
    <w:name w:val="AlphaList 1"/>
    <w:basedOn w:val="Normal"/>
    <w:uiPriority w:val="31"/>
    <w:qFormat/>
    <w:rsid w:val="00F527CC"/>
    <w:pPr>
      <w:numPr>
        <w:numId w:val="14"/>
      </w:numPr>
      <w:spacing w:after="160" w:line="260" w:lineRule="atLeast"/>
    </w:pPr>
    <w:rPr>
      <w:szCs w:val="20"/>
    </w:rPr>
  </w:style>
  <w:style w:type="paragraph" w:customStyle="1" w:styleId="AlphaList2">
    <w:name w:val="AlphaList 2"/>
    <w:basedOn w:val="Normal"/>
    <w:uiPriority w:val="31"/>
    <w:qFormat/>
    <w:rsid w:val="00F527CC"/>
    <w:pPr>
      <w:numPr>
        <w:ilvl w:val="1"/>
        <w:numId w:val="14"/>
      </w:numPr>
      <w:spacing w:after="160" w:line="260" w:lineRule="atLeast"/>
    </w:pPr>
    <w:rPr>
      <w:szCs w:val="20"/>
    </w:rPr>
  </w:style>
  <w:style w:type="numbering" w:customStyle="1" w:styleId="NumbListAlpha">
    <w:name w:val="NumbListAlpha"/>
    <w:uiPriority w:val="99"/>
    <w:rsid w:val="00F527CC"/>
    <w:pPr>
      <w:numPr>
        <w:numId w:val="12"/>
      </w:numPr>
    </w:pPr>
  </w:style>
  <w:style w:type="paragraph" w:customStyle="1" w:styleId="Bullet3">
    <w:name w:val="Bullet 3"/>
    <w:basedOn w:val="Normal"/>
    <w:uiPriority w:val="32"/>
    <w:rsid w:val="00F527CC"/>
    <w:pPr>
      <w:numPr>
        <w:ilvl w:val="2"/>
        <w:numId w:val="11"/>
      </w:numPr>
      <w:jc w:val="both"/>
    </w:pPr>
    <w:rPr>
      <w:szCs w:val="20"/>
    </w:rPr>
  </w:style>
  <w:style w:type="numbering" w:customStyle="1" w:styleId="NumHeadingsLst">
    <w:name w:val="NumHeadingsLst"/>
    <w:uiPriority w:val="99"/>
    <w:rsid w:val="00F527CC"/>
    <w:pPr>
      <w:numPr>
        <w:numId w:val="13"/>
      </w:numPr>
    </w:pPr>
  </w:style>
  <w:style w:type="paragraph" w:styleId="Quote">
    <w:name w:val="Quote"/>
    <w:basedOn w:val="Normal"/>
    <w:next w:val="Normal"/>
    <w:link w:val="QuoteChar"/>
    <w:uiPriority w:val="39"/>
    <w:unhideWhenUsed/>
    <w:qFormat/>
    <w:rsid w:val="00F527CC"/>
    <w:pPr>
      <w:spacing w:before="200"/>
      <w:ind w:left="794" w:right="794"/>
    </w:pPr>
  </w:style>
  <w:style w:type="character" w:customStyle="1" w:styleId="QuoteChar">
    <w:name w:val="Quote Char"/>
    <w:basedOn w:val="DefaultParagraphFont"/>
    <w:link w:val="Quote"/>
    <w:uiPriority w:val="39"/>
    <w:rsid w:val="00F527CC"/>
    <w:rPr>
      <w:lang w:val="en-US"/>
    </w:rPr>
  </w:style>
  <w:style w:type="paragraph" w:styleId="TOC1">
    <w:name w:val="toc 1"/>
    <w:basedOn w:val="Normal"/>
    <w:next w:val="Normal"/>
    <w:autoRedefine/>
    <w:uiPriority w:val="39"/>
    <w:rsid w:val="00F527CC"/>
    <w:pPr>
      <w:tabs>
        <w:tab w:val="left" w:pos="567"/>
        <w:tab w:val="right" w:pos="9628"/>
      </w:tabs>
      <w:spacing w:before="540" w:after="100" w:line="420" w:lineRule="atLeast"/>
      <w:ind w:left="567" w:right="567" w:hanging="567"/>
    </w:pPr>
    <w:rPr>
      <w:noProof/>
      <w:sz w:val="36"/>
      <w:szCs w:val="36"/>
    </w:rPr>
  </w:style>
  <w:style w:type="paragraph" w:styleId="TOC2">
    <w:name w:val="toc 2"/>
    <w:basedOn w:val="Normal"/>
    <w:next w:val="Normal"/>
    <w:autoRedefine/>
    <w:uiPriority w:val="39"/>
    <w:rsid w:val="00F527CC"/>
    <w:pPr>
      <w:tabs>
        <w:tab w:val="left" w:pos="567"/>
      </w:tabs>
      <w:spacing w:after="100" w:line="300" w:lineRule="atLeast"/>
      <w:ind w:left="567" w:right="567" w:hanging="567"/>
    </w:pPr>
    <w:rPr>
      <w:szCs w:val="20"/>
    </w:rPr>
  </w:style>
  <w:style w:type="character" w:styleId="Hyperlink">
    <w:name w:val="Hyperlink"/>
    <w:basedOn w:val="DefaultParagraphFont"/>
    <w:uiPriority w:val="99"/>
    <w:rsid w:val="00F527CC"/>
    <w:rPr>
      <w:color w:val="0563C1" w:themeColor="hyperlink"/>
      <w:u w:val="single"/>
      <w:lang w:val="en-US"/>
    </w:rPr>
  </w:style>
  <w:style w:type="paragraph" w:styleId="TOC3">
    <w:name w:val="toc 3"/>
    <w:basedOn w:val="Normal"/>
    <w:next w:val="Normal"/>
    <w:autoRedefine/>
    <w:uiPriority w:val="39"/>
    <w:semiHidden/>
    <w:unhideWhenUsed/>
    <w:rsid w:val="00F527CC"/>
    <w:pPr>
      <w:spacing w:after="100"/>
      <w:ind w:left="440"/>
    </w:pPr>
  </w:style>
  <w:style w:type="paragraph" w:styleId="TOC4">
    <w:name w:val="toc 4"/>
    <w:basedOn w:val="Normal"/>
    <w:next w:val="Normal"/>
    <w:autoRedefine/>
    <w:uiPriority w:val="39"/>
    <w:semiHidden/>
    <w:unhideWhenUsed/>
    <w:rsid w:val="00F527CC"/>
    <w:pPr>
      <w:spacing w:after="100"/>
      <w:ind w:left="660"/>
    </w:pPr>
  </w:style>
  <w:style w:type="paragraph" w:customStyle="1" w:styleId="Heading1NonNumbNoTOC">
    <w:name w:val="Heading 1 Non Numb No TOC"/>
    <w:basedOn w:val="Normal"/>
    <w:next w:val="Normal"/>
    <w:uiPriority w:val="10"/>
    <w:unhideWhenUsed/>
    <w:qFormat/>
    <w:rsid w:val="00F527CC"/>
    <w:pPr>
      <w:keepNext/>
      <w:pageBreakBefore/>
      <w:spacing w:before="260" w:after="1000" w:line="420" w:lineRule="atLeast"/>
    </w:pPr>
    <w:rPr>
      <w:rFonts w:cs="Arial"/>
      <w:sz w:val="36"/>
      <w:szCs w:val="36"/>
    </w:rPr>
  </w:style>
  <w:style w:type="paragraph" w:customStyle="1" w:styleId="CoverPageTitle">
    <w:name w:val="Cover Page Title"/>
    <w:basedOn w:val="Normal"/>
    <w:uiPriority w:val="53"/>
    <w:qFormat/>
    <w:rsid w:val="00F527CC"/>
    <w:pPr>
      <w:spacing w:before="200" w:after="200"/>
      <w:contextualSpacing/>
      <w:jc w:val="center"/>
    </w:pPr>
    <w:rPr>
      <w:bCs/>
      <w:color w:val="1E1E1E" w:themeColor="background2"/>
      <w:kern w:val="40"/>
      <w:sz w:val="80"/>
      <w:szCs w:val="80"/>
    </w:rPr>
  </w:style>
  <w:style w:type="paragraph" w:customStyle="1" w:styleId="CoverPageDate">
    <w:name w:val="Cover Page Date"/>
    <w:basedOn w:val="Normal"/>
    <w:uiPriority w:val="53"/>
    <w:qFormat/>
    <w:rsid w:val="00F527CC"/>
    <w:pPr>
      <w:jc w:val="center"/>
    </w:pPr>
    <w:rPr>
      <w:b/>
      <w:caps/>
    </w:rPr>
  </w:style>
  <w:style w:type="paragraph" w:styleId="BalloonText">
    <w:name w:val="Balloon Text"/>
    <w:basedOn w:val="Normal"/>
    <w:link w:val="BalloonTextChar"/>
    <w:uiPriority w:val="99"/>
    <w:semiHidden/>
    <w:unhideWhenUsed/>
    <w:rsid w:val="00F527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7CC"/>
    <w:rPr>
      <w:rFonts w:ascii="Segoe UI" w:hAnsi="Segoe UI" w:cs="Segoe UI"/>
      <w:sz w:val="18"/>
      <w:szCs w:val="18"/>
      <w:lang w:val="en-US"/>
    </w:rPr>
  </w:style>
  <w:style w:type="paragraph" w:styleId="BodyTextIndent">
    <w:name w:val="Body Text Indent"/>
    <w:basedOn w:val="Normal"/>
    <w:link w:val="BodyTextIndentChar"/>
    <w:uiPriority w:val="34"/>
    <w:rsid w:val="00F527CC"/>
    <w:pPr>
      <w:ind w:left="397"/>
    </w:pPr>
    <w:rPr>
      <w:noProof/>
    </w:rPr>
  </w:style>
  <w:style w:type="character" w:customStyle="1" w:styleId="BodyTextIndentChar">
    <w:name w:val="Body Text Indent Char"/>
    <w:basedOn w:val="DefaultParagraphFont"/>
    <w:link w:val="BodyTextIndent"/>
    <w:uiPriority w:val="34"/>
    <w:rsid w:val="00F527CC"/>
    <w:rPr>
      <w:noProof/>
      <w:lang w:val="en-US"/>
    </w:rPr>
  </w:style>
  <w:style w:type="paragraph" w:styleId="BodyTextIndent2">
    <w:name w:val="Body Text Indent 2"/>
    <w:basedOn w:val="BodyTextIndent"/>
    <w:link w:val="BodyTextIndent2Char"/>
    <w:uiPriority w:val="34"/>
    <w:rsid w:val="00F527CC"/>
    <w:pPr>
      <w:ind w:left="794"/>
    </w:pPr>
  </w:style>
  <w:style w:type="character" w:customStyle="1" w:styleId="BodyTextIndent2Char">
    <w:name w:val="Body Text Indent 2 Char"/>
    <w:basedOn w:val="DefaultParagraphFont"/>
    <w:link w:val="BodyTextIndent2"/>
    <w:uiPriority w:val="34"/>
    <w:rsid w:val="00F527CC"/>
    <w:rPr>
      <w:noProof/>
      <w:lang w:val="en-US"/>
    </w:rPr>
  </w:style>
  <w:style w:type="paragraph" w:customStyle="1" w:styleId="HeaderHidden">
    <w:name w:val="HeaderHidden"/>
    <w:basedOn w:val="Header"/>
    <w:uiPriority w:val="5"/>
    <w:qFormat/>
    <w:rsid w:val="00F527CC"/>
    <w:rPr>
      <w:color w:val="FFFFFF" w:themeColor="text2"/>
    </w:rPr>
  </w:style>
  <w:style w:type="character" w:customStyle="1" w:styleId="Heading3Char">
    <w:name w:val="Heading 3 Char"/>
    <w:basedOn w:val="DefaultParagraphFont"/>
    <w:link w:val="Heading3"/>
    <w:uiPriority w:val="9"/>
    <w:semiHidden/>
    <w:rsid w:val="00F527CC"/>
    <w:rPr>
      <w:rFonts w:eastAsiaTheme="majorEastAsia" w:cs="Arial"/>
      <w:b/>
      <w:szCs w:val="24"/>
      <w:lang w:val="en-US"/>
    </w:rPr>
  </w:style>
  <w:style w:type="character" w:customStyle="1" w:styleId="Heading4Char">
    <w:name w:val="Heading 4 Char"/>
    <w:basedOn w:val="DefaultParagraphFont"/>
    <w:link w:val="Heading4"/>
    <w:uiPriority w:val="9"/>
    <w:semiHidden/>
    <w:rsid w:val="00F527CC"/>
    <w:rPr>
      <w:rFonts w:eastAsiaTheme="majorEastAsia" w:cs="Arial"/>
      <w:i/>
      <w:iCs/>
      <w:color w:val="939599" w:themeColor="accent1" w:themeShade="BF"/>
      <w:lang w:val="en-US"/>
    </w:rPr>
  </w:style>
  <w:style w:type="character" w:customStyle="1" w:styleId="Heading5Char">
    <w:name w:val="Heading 5 Char"/>
    <w:basedOn w:val="DefaultParagraphFont"/>
    <w:link w:val="Heading5"/>
    <w:uiPriority w:val="9"/>
    <w:semiHidden/>
    <w:rsid w:val="00F527CC"/>
    <w:rPr>
      <w:rFonts w:eastAsiaTheme="majorEastAsia" w:cs="Arial"/>
      <w:color w:val="939599" w:themeColor="accent1" w:themeShade="BF"/>
      <w:lang w:val="en-US"/>
    </w:rPr>
  </w:style>
  <w:style w:type="character" w:customStyle="1" w:styleId="Heading6Char">
    <w:name w:val="Heading 6 Char"/>
    <w:basedOn w:val="DefaultParagraphFont"/>
    <w:link w:val="Heading6"/>
    <w:uiPriority w:val="9"/>
    <w:semiHidden/>
    <w:rsid w:val="00F527CC"/>
    <w:rPr>
      <w:rFonts w:eastAsiaTheme="majorEastAsia" w:cs="Arial"/>
      <w:color w:val="616266" w:themeColor="accent1" w:themeShade="7F"/>
      <w:lang w:val="en-US"/>
    </w:rPr>
  </w:style>
  <w:style w:type="character" w:customStyle="1" w:styleId="Heading7Char">
    <w:name w:val="Heading 7 Char"/>
    <w:basedOn w:val="DefaultParagraphFont"/>
    <w:link w:val="Heading7"/>
    <w:uiPriority w:val="9"/>
    <w:semiHidden/>
    <w:rsid w:val="00F527CC"/>
    <w:rPr>
      <w:rFonts w:eastAsiaTheme="majorEastAsia" w:cs="Arial"/>
      <w:i/>
      <w:iCs/>
      <w:color w:val="616266" w:themeColor="accent1" w:themeShade="7F"/>
      <w:lang w:val="en-US"/>
    </w:rPr>
  </w:style>
  <w:style w:type="character" w:customStyle="1" w:styleId="Heading8Char">
    <w:name w:val="Heading 8 Char"/>
    <w:basedOn w:val="DefaultParagraphFont"/>
    <w:link w:val="Heading8"/>
    <w:uiPriority w:val="9"/>
    <w:semiHidden/>
    <w:rsid w:val="00F527CC"/>
    <w:rPr>
      <w:rFonts w:eastAsiaTheme="majorEastAsia" w:cs="Arial"/>
      <w:color w:val="5D5D5D" w:themeColor="text1" w:themeTint="D8"/>
      <w:sz w:val="21"/>
      <w:szCs w:val="21"/>
      <w:lang w:val="en-US"/>
    </w:rPr>
  </w:style>
  <w:style w:type="character" w:customStyle="1" w:styleId="Heading9Char">
    <w:name w:val="Heading 9 Char"/>
    <w:basedOn w:val="DefaultParagraphFont"/>
    <w:link w:val="Heading9"/>
    <w:uiPriority w:val="9"/>
    <w:semiHidden/>
    <w:rsid w:val="00F527CC"/>
    <w:rPr>
      <w:rFonts w:eastAsiaTheme="majorEastAsia" w:cs="Arial"/>
      <w:i/>
      <w:iCs/>
      <w:color w:val="5D5D5D" w:themeColor="text1" w:themeTint="D8"/>
      <w:sz w:val="21"/>
      <w:szCs w:val="21"/>
      <w:lang w:val="en-US"/>
    </w:rPr>
  </w:style>
  <w:style w:type="numbering" w:styleId="111111">
    <w:name w:val="Outline List 2"/>
    <w:basedOn w:val="NoList"/>
    <w:uiPriority w:val="99"/>
    <w:semiHidden/>
    <w:unhideWhenUsed/>
    <w:rsid w:val="00F527CC"/>
    <w:pPr>
      <w:numPr>
        <w:numId w:val="15"/>
      </w:numPr>
    </w:pPr>
  </w:style>
  <w:style w:type="numbering" w:styleId="1ai">
    <w:name w:val="Outline List 1"/>
    <w:basedOn w:val="NoList"/>
    <w:uiPriority w:val="99"/>
    <w:semiHidden/>
    <w:unhideWhenUsed/>
    <w:rsid w:val="00F527CC"/>
    <w:pPr>
      <w:numPr>
        <w:numId w:val="16"/>
      </w:numPr>
    </w:pPr>
  </w:style>
  <w:style w:type="numbering" w:styleId="ArticleSection">
    <w:name w:val="Outline List 3"/>
    <w:basedOn w:val="NoList"/>
    <w:uiPriority w:val="99"/>
    <w:semiHidden/>
    <w:unhideWhenUsed/>
    <w:rsid w:val="00F527CC"/>
    <w:pPr>
      <w:numPr>
        <w:numId w:val="17"/>
      </w:numPr>
    </w:pPr>
  </w:style>
  <w:style w:type="paragraph" w:styleId="Bibliography">
    <w:name w:val="Bibliography"/>
    <w:basedOn w:val="Normal"/>
    <w:next w:val="Normal"/>
    <w:uiPriority w:val="37"/>
    <w:semiHidden/>
    <w:unhideWhenUsed/>
    <w:rsid w:val="00F527CC"/>
  </w:style>
  <w:style w:type="paragraph" w:styleId="BlockText">
    <w:name w:val="Block Text"/>
    <w:basedOn w:val="Normal"/>
    <w:uiPriority w:val="99"/>
    <w:semiHidden/>
    <w:unhideWhenUsed/>
    <w:rsid w:val="00F527CC"/>
    <w:pPr>
      <w:pBdr>
        <w:top w:val="single" w:sz="2" w:space="10" w:color="C7C8CA" w:themeColor="accent1" w:frame="1"/>
        <w:left w:val="single" w:sz="2" w:space="10" w:color="C7C8CA" w:themeColor="accent1" w:frame="1"/>
        <w:bottom w:val="single" w:sz="2" w:space="10" w:color="C7C8CA" w:themeColor="accent1" w:frame="1"/>
        <w:right w:val="single" w:sz="2" w:space="10" w:color="C7C8CA" w:themeColor="accent1" w:frame="1"/>
      </w:pBdr>
      <w:ind w:left="1152" w:right="1152"/>
    </w:pPr>
    <w:rPr>
      <w:rFonts w:eastAsiaTheme="minorEastAsia" w:cs="Arial"/>
      <w:i/>
      <w:iCs/>
      <w:color w:val="C7C8CA" w:themeColor="accent1"/>
    </w:rPr>
  </w:style>
  <w:style w:type="paragraph" w:styleId="BodyText">
    <w:name w:val="Body Text"/>
    <w:basedOn w:val="Normal"/>
    <w:link w:val="BodyTextChar"/>
    <w:uiPriority w:val="99"/>
    <w:semiHidden/>
    <w:unhideWhenUsed/>
    <w:rsid w:val="00F527CC"/>
  </w:style>
  <w:style w:type="character" w:customStyle="1" w:styleId="BodyTextChar">
    <w:name w:val="Body Text Char"/>
    <w:basedOn w:val="DefaultParagraphFont"/>
    <w:link w:val="BodyText"/>
    <w:uiPriority w:val="99"/>
    <w:semiHidden/>
    <w:rsid w:val="00F527CC"/>
    <w:rPr>
      <w:lang w:val="en-US"/>
    </w:rPr>
  </w:style>
  <w:style w:type="paragraph" w:styleId="BodyText2">
    <w:name w:val="Body Text 2"/>
    <w:basedOn w:val="Normal"/>
    <w:link w:val="BodyText2Char"/>
    <w:uiPriority w:val="99"/>
    <w:semiHidden/>
    <w:unhideWhenUsed/>
    <w:rsid w:val="00F527CC"/>
    <w:pPr>
      <w:spacing w:line="480" w:lineRule="auto"/>
    </w:pPr>
  </w:style>
  <w:style w:type="character" w:customStyle="1" w:styleId="BodyText2Char">
    <w:name w:val="Body Text 2 Char"/>
    <w:basedOn w:val="DefaultParagraphFont"/>
    <w:link w:val="BodyText2"/>
    <w:uiPriority w:val="99"/>
    <w:semiHidden/>
    <w:rsid w:val="00F527CC"/>
    <w:rPr>
      <w:lang w:val="en-US"/>
    </w:rPr>
  </w:style>
  <w:style w:type="paragraph" w:styleId="BodyText3">
    <w:name w:val="Body Text 3"/>
    <w:basedOn w:val="Normal"/>
    <w:link w:val="BodyText3Char"/>
    <w:uiPriority w:val="99"/>
    <w:semiHidden/>
    <w:unhideWhenUsed/>
    <w:rsid w:val="00F527CC"/>
    <w:rPr>
      <w:sz w:val="16"/>
      <w:szCs w:val="16"/>
    </w:rPr>
  </w:style>
  <w:style w:type="character" w:customStyle="1" w:styleId="BodyText3Char">
    <w:name w:val="Body Text 3 Char"/>
    <w:basedOn w:val="DefaultParagraphFont"/>
    <w:link w:val="BodyText3"/>
    <w:uiPriority w:val="99"/>
    <w:semiHidden/>
    <w:rsid w:val="00F527CC"/>
    <w:rPr>
      <w:sz w:val="16"/>
      <w:szCs w:val="16"/>
      <w:lang w:val="en-US"/>
    </w:rPr>
  </w:style>
  <w:style w:type="paragraph" w:styleId="BodyTextFirstIndent">
    <w:name w:val="Body Text First Indent"/>
    <w:basedOn w:val="BodyText"/>
    <w:link w:val="BodyTextFirstIndentChar"/>
    <w:uiPriority w:val="99"/>
    <w:semiHidden/>
    <w:unhideWhenUsed/>
    <w:rsid w:val="00F527CC"/>
    <w:pPr>
      <w:ind w:firstLine="360"/>
    </w:pPr>
  </w:style>
  <w:style w:type="character" w:customStyle="1" w:styleId="BodyTextFirstIndentChar">
    <w:name w:val="Body Text First Indent Char"/>
    <w:basedOn w:val="BodyTextChar"/>
    <w:link w:val="BodyTextFirstIndent"/>
    <w:uiPriority w:val="99"/>
    <w:semiHidden/>
    <w:rsid w:val="00F527CC"/>
    <w:rPr>
      <w:lang w:val="en-US"/>
    </w:rPr>
  </w:style>
  <w:style w:type="paragraph" w:styleId="BodyTextFirstIndent2">
    <w:name w:val="Body Text First Indent 2"/>
    <w:basedOn w:val="BodyTextIndent"/>
    <w:link w:val="BodyTextFirstIndent2Char"/>
    <w:uiPriority w:val="99"/>
    <w:semiHidden/>
    <w:unhideWhenUsed/>
    <w:rsid w:val="00F527CC"/>
    <w:pPr>
      <w:ind w:left="360" w:firstLine="360"/>
    </w:pPr>
  </w:style>
  <w:style w:type="character" w:customStyle="1" w:styleId="BodyTextFirstIndent2Char">
    <w:name w:val="Body Text First Indent 2 Char"/>
    <w:basedOn w:val="BodyTextIndentChar"/>
    <w:link w:val="BodyTextFirstIndent2"/>
    <w:uiPriority w:val="99"/>
    <w:semiHidden/>
    <w:rsid w:val="00F527CC"/>
    <w:rPr>
      <w:noProof/>
      <w:lang w:val="en-US"/>
    </w:rPr>
  </w:style>
  <w:style w:type="paragraph" w:styleId="BodyTextIndent3">
    <w:name w:val="Body Text Indent 3"/>
    <w:basedOn w:val="Normal"/>
    <w:link w:val="BodyTextIndent3Char"/>
    <w:uiPriority w:val="99"/>
    <w:semiHidden/>
    <w:unhideWhenUsed/>
    <w:rsid w:val="00F527CC"/>
    <w:pPr>
      <w:ind w:left="283"/>
    </w:pPr>
    <w:rPr>
      <w:sz w:val="16"/>
      <w:szCs w:val="16"/>
    </w:rPr>
  </w:style>
  <w:style w:type="character" w:customStyle="1" w:styleId="BodyTextIndent3Char">
    <w:name w:val="Body Text Indent 3 Char"/>
    <w:basedOn w:val="DefaultParagraphFont"/>
    <w:link w:val="BodyTextIndent3"/>
    <w:uiPriority w:val="99"/>
    <w:semiHidden/>
    <w:rsid w:val="00F527CC"/>
    <w:rPr>
      <w:sz w:val="16"/>
      <w:szCs w:val="16"/>
      <w:lang w:val="en-US"/>
    </w:rPr>
  </w:style>
  <w:style w:type="character" w:styleId="BookTitle">
    <w:name w:val="Book Title"/>
    <w:basedOn w:val="DefaultParagraphFont"/>
    <w:uiPriority w:val="33"/>
    <w:qFormat/>
    <w:rsid w:val="00F527CC"/>
    <w:rPr>
      <w:b/>
      <w:bCs/>
      <w:i/>
      <w:iCs/>
      <w:spacing w:val="5"/>
      <w:lang w:val="en-US"/>
    </w:rPr>
  </w:style>
  <w:style w:type="paragraph" w:styleId="Caption">
    <w:name w:val="caption"/>
    <w:basedOn w:val="Normal"/>
    <w:next w:val="Normal"/>
    <w:uiPriority w:val="35"/>
    <w:semiHidden/>
    <w:unhideWhenUsed/>
    <w:qFormat/>
    <w:rsid w:val="00F527CC"/>
    <w:pPr>
      <w:spacing w:after="200" w:line="240" w:lineRule="auto"/>
    </w:pPr>
    <w:rPr>
      <w:i/>
      <w:iCs/>
      <w:color w:val="FFFFFF" w:themeColor="text2"/>
      <w:sz w:val="18"/>
      <w:szCs w:val="18"/>
    </w:rPr>
  </w:style>
  <w:style w:type="paragraph" w:styleId="Closing">
    <w:name w:val="Closing"/>
    <w:basedOn w:val="Normal"/>
    <w:link w:val="ClosingChar"/>
    <w:uiPriority w:val="99"/>
    <w:semiHidden/>
    <w:unhideWhenUsed/>
    <w:rsid w:val="00F527CC"/>
    <w:pPr>
      <w:spacing w:after="0" w:line="240" w:lineRule="auto"/>
      <w:ind w:left="4252"/>
    </w:pPr>
  </w:style>
  <w:style w:type="character" w:customStyle="1" w:styleId="ClosingChar">
    <w:name w:val="Closing Char"/>
    <w:basedOn w:val="DefaultParagraphFont"/>
    <w:link w:val="Closing"/>
    <w:uiPriority w:val="99"/>
    <w:semiHidden/>
    <w:rsid w:val="00F527CC"/>
    <w:rPr>
      <w:lang w:val="en-US"/>
    </w:rPr>
  </w:style>
  <w:style w:type="table" w:styleId="ColorfulGrid">
    <w:name w:val="Colorful Grid"/>
    <w:basedOn w:val="TableNormal"/>
    <w:uiPriority w:val="73"/>
    <w:semiHidden/>
    <w:unhideWhenUsed/>
    <w:rsid w:val="00F527CC"/>
    <w:pPr>
      <w:spacing w:after="0" w:line="240" w:lineRule="auto"/>
    </w:pPr>
    <w:rPr>
      <w:color w:val="404040" w:themeColor="text1"/>
    </w:rPr>
    <w:tblPr>
      <w:tblStyleRowBandSize w:val="1"/>
      <w:tblStyleColBandSize w:val="1"/>
      <w:tblBorders>
        <w:insideH w:val="single" w:sz="4" w:space="0" w:color="FFFFFF" w:themeColor="background1"/>
      </w:tblBorders>
    </w:tblPr>
    <w:tcPr>
      <w:shd w:val="clear" w:color="auto" w:fill="D8D8D8" w:themeFill="text1" w:themeFillTint="33"/>
    </w:tcPr>
    <w:tblStylePr w:type="firstRow">
      <w:rPr>
        <w:b/>
        <w:bCs/>
      </w:rPr>
      <w:tblPr/>
      <w:tcPr>
        <w:shd w:val="clear" w:color="auto" w:fill="B2B2B2" w:themeFill="text1" w:themeFillTint="66"/>
      </w:tcPr>
    </w:tblStylePr>
    <w:tblStylePr w:type="lastRow">
      <w:rPr>
        <w:b/>
        <w:bCs/>
        <w:color w:val="404040" w:themeColor="text1"/>
      </w:rPr>
      <w:tblPr/>
      <w:tcPr>
        <w:shd w:val="clear" w:color="auto" w:fill="B2B2B2" w:themeFill="text1" w:themeFillTint="66"/>
      </w:tcPr>
    </w:tblStylePr>
    <w:tblStylePr w:type="firstCol">
      <w:rPr>
        <w:color w:val="FFFFFF" w:themeColor="background1"/>
      </w:rPr>
      <w:tblPr/>
      <w:tcPr>
        <w:shd w:val="clear" w:color="auto" w:fill="2F2F2F" w:themeFill="text1" w:themeFillShade="BF"/>
      </w:tcPr>
    </w:tblStylePr>
    <w:tblStylePr w:type="lastCol">
      <w:rPr>
        <w:color w:val="FFFFFF" w:themeColor="background1"/>
      </w:rPr>
      <w:tblPr/>
      <w:tcPr>
        <w:shd w:val="clear" w:color="auto" w:fill="2F2F2F" w:themeFill="text1" w:themeFillShade="BF"/>
      </w:tcPr>
    </w:tblStylePr>
    <w:tblStylePr w:type="band1Vert">
      <w:tblPr/>
      <w:tcPr>
        <w:shd w:val="clear" w:color="auto" w:fill="9F9F9F" w:themeFill="text1" w:themeFillTint="7F"/>
      </w:tcPr>
    </w:tblStylePr>
    <w:tblStylePr w:type="band1Horz">
      <w:tblPr/>
      <w:tcPr>
        <w:shd w:val="clear" w:color="auto" w:fill="9F9F9F" w:themeFill="text1" w:themeFillTint="7F"/>
      </w:tcPr>
    </w:tblStylePr>
  </w:style>
  <w:style w:type="table" w:styleId="ColorfulGrid-Accent1">
    <w:name w:val="Colorful Grid Accent 1"/>
    <w:basedOn w:val="TableNormal"/>
    <w:uiPriority w:val="73"/>
    <w:semiHidden/>
    <w:unhideWhenUsed/>
    <w:rsid w:val="00F527CC"/>
    <w:pPr>
      <w:spacing w:after="0" w:line="240" w:lineRule="auto"/>
    </w:pPr>
    <w:rPr>
      <w:color w:val="404040" w:themeColor="text1"/>
    </w:rPr>
    <w:tblPr>
      <w:tblStyleRowBandSize w:val="1"/>
      <w:tblStyleColBandSize w:val="1"/>
      <w:tblBorders>
        <w:insideH w:val="single" w:sz="4" w:space="0" w:color="FFFFFF" w:themeColor="background1"/>
      </w:tblBorders>
    </w:tblPr>
    <w:tcPr>
      <w:shd w:val="clear" w:color="auto" w:fill="F3F3F4" w:themeFill="accent1" w:themeFillTint="33"/>
    </w:tcPr>
    <w:tblStylePr w:type="firstRow">
      <w:rPr>
        <w:b/>
        <w:bCs/>
      </w:rPr>
      <w:tblPr/>
      <w:tcPr>
        <w:shd w:val="clear" w:color="auto" w:fill="E8E8E9" w:themeFill="accent1" w:themeFillTint="66"/>
      </w:tcPr>
    </w:tblStylePr>
    <w:tblStylePr w:type="lastRow">
      <w:rPr>
        <w:b/>
        <w:bCs/>
        <w:color w:val="404040" w:themeColor="text1"/>
      </w:rPr>
      <w:tblPr/>
      <w:tcPr>
        <w:shd w:val="clear" w:color="auto" w:fill="E8E8E9" w:themeFill="accent1" w:themeFillTint="66"/>
      </w:tcPr>
    </w:tblStylePr>
    <w:tblStylePr w:type="firstCol">
      <w:rPr>
        <w:color w:val="FFFFFF" w:themeColor="background1"/>
      </w:rPr>
      <w:tblPr/>
      <w:tcPr>
        <w:shd w:val="clear" w:color="auto" w:fill="939599" w:themeFill="accent1" w:themeFillShade="BF"/>
      </w:tcPr>
    </w:tblStylePr>
    <w:tblStylePr w:type="lastCol">
      <w:rPr>
        <w:color w:val="FFFFFF" w:themeColor="background1"/>
      </w:rPr>
      <w:tblPr/>
      <w:tcPr>
        <w:shd w:val="clear" w:color="auto" w:fill="939599" w:themeFill="accent1" w:themeFillShade="BF"/>
      </w:tcPr>
    </w:tblStylePr>
    <w:tblStylePr w:type="band1Vert">
      <w:tblPr/>
      <w:tcPr>
        <w:shd w:val="clear" w:color="auto" w:fill="E3E3E4" w:themeFill="accent1" w:themeFillTint="7F"/>
      </w:tcPr>
    </w:tblStylePr>
    <w:tblStylePr w:type="band1Horz">
      <w:tblPr/>
      <w:tcPr>
        <w:shd w:val="clear" w:color="auto" w:fill="E3E3E4" w:themeFill="accent1" w:themeFillTint="7F"/>
      </w:tcPr>
    </w:tblStylePr>
  </w:style>
  <w:style w:type="table" w:styleId="ColorfulGrid-Accent2">
    <w:name w:val="Colorful Grid Accent 2"/>
    <w:basedOn w:val="TableNormal"/>
    <w:uiPriority w:val="73"/>
    <w:semiHidden/>
    <w:unhideWhenUsed/>
    <w:rsid w:val="00F527CC"/>
    <w:pPr>
      <w:spacing w:after="0" w:line="240" w:lineRule="auto"/>
    </w:pPr>
    <w:rPr>
      <w:color w:val="404040" w:themeColor="text1"/>
    </w:rPr>
    <w:tblPr>
      <w:tblStyleRowBandSize w:val="1"/>
      <w:tblStyleColBandSize w:val="1"/>
      <w:tblBorders>
        <w:insideH w:val="single" w:sz="4" w:space="0" w:color="FFFFFF" w:themeColor="background1"/>
      </w:tblBorders>
    </w:tblPr>
    <w:tcPr>
      <w:shd w:val="clear" w:color="auto" w:fill="E9E9EA" w:themeFill="accent2" w:themeFillTint="33"/>
    </w:tcPr>
    <w:tblStylePr w:type="firstRow">
      <w:rPr>
        <w:b/>
        <w:bCs/>
      </w:rPr>
      <w:tblPr/>
      <w:tcPr>
        <w:shd w:val="clear" w:color="auto" w:fill="D3D4D5" w:themeFill="accent2" w:themeFillTint="66"/>
      </w:tcPr>
    </w:tblStylePr>
    <w:tblStylePr w:type="lastRow">
      <w:rPr>
        <w:b/>
        <w:bCs/>
        <w:color w:val="404040" w:themeColor="text1"/>
      </w:rPr>
      <w:tblPr/>
      <w:tcPr>
        <w:shd w:val="clear" w:color="auto" w:fill="D3D4D5" w:themeFill="accent2" w:themeFillTint="66"/>
      </w:tcPr>
    </w:tblStylePr>
    <w:tblStylePr w:type="firstCol">
      <w:rPr>
        <w:color w:val="FFFFFF" w:themeColor="background1"/>
      </w:rPr>
      <w:tblPr/>
      <w:tcPr>
        <w:shd w:val="clear" w:color="auto" w:fill="6D6F72" w:themeFill="accent2" w:themeFillShade="BF"/>
      </w:tcPr>
    </w:tblStylePr>
    <w:tblStylePr w:type="lastCol">
      <w:rPr>
        <w:color w:val="FFFFFF" w:themeColor="background1"/>
      </w:rPr>
      <w:tblPr/>
      <w:tcPr>
        <w:shd w:val="clear" w:color="auto" w:fill="6D6F72" w:themeFill="accent2" w:themeFillShade="BF"/>
      </w:tcPr>
    </w:tblStylePr>
    <w:tblStylePr w:type="band1Vert">
      <w:tblPr/>
      <w:tcPr>
        <w:shd w:val="clear" w:color="auto" w:fill="C9CACB" w:themeFill="accent2" w:themeFillTint="7F"/>
      </w:tcPr>
    </w:tblStylePr>
    <w:tblStylePr w:type="band1Horz">
      <w:tblPr/>
      <w:tcPr>
        <w:shd w:val="clear" w:color="auto" w:fill="C9CACB" w:themeFill="accent2" w:themeFillTint="7F"/>
      </w:tcPr>
    </w:tblStylePr>
  </w:style>
  <w:style w:type="table" w:styleId="ColorfulGrid-Accent3">
    <w:name w:val="Colorful Grid Accent 3"/>
    <w:basedOn w:val="TableNormal"/>
    <w:uiPriority w:val="73"/>
    <w:semiHidden/>
    <w:unhideWhenUsed/>
    <w:rsid w:val="00F527CC"/>
    <w:pPr>
      <w:spacing w:after="0" w:line="240" w:lineRule="auto"/>
    </w:pPr>
    <w:rPr>
      <w:color w:val="404040" w:themeColor="text1"/>
    </w:rPr>
    <w:tblPr>
      <w:tblStyleRowBandSize w:val="1"/>
      <w:tblStyleColBandSize w:val="1"/>
      <w:tblBorders>
        <w:insideH w:val="single" w:sz="4" w:space="0" w:color="FFFFFF" w:themeColor="background1"/>
      </w:tblBorders>
    </w:tblPr>
    <w:tcPr>
      <w:shd w:val="clear" w:color="auto" w:fill="DFDFE0" w:themeFill="accent3" w:themeFillTint="33"/>
    </w:tcPr>
    <w:tblStylePr w:type="firstRow">
      <w:rPr>
        <w:b/>
        <w:bCs/>
      </w:rPr>
      <w:tblPr/>
      <w:tcPr>
        <w:shd w:val="clear" w:color="auto" w:fill="C0C0C2" w:themeFill="accent3" w:themeFillTint="66"/>
      </w:tcPr>
    </w:tblStylePr>
    <w:tblStylePr w:type="lastRow">
      <w:rPr>
        <w:b/>
        <w:bCs/>
        <w:color w:val="404040" w:themeColor="text1"/>
      </w:rPr>
      <w:tblPr/>
      <w:tcPr>
        <w:shd w:val="clear" w:color="auto" w:fill="C0C0C2" w:themeFill="accent3" w:themeFillTint="66"/>
      </w:tcPr>
    </w:tblStylePr>
    <w:tblStylePr w:type="firstCol">
      <w:rPr>
        <w:color w:val="FFFFFF" w:themeColor="background1"/>
      </w:rPr>
      <w:tblPr/>
      <w:tcPr>
        <w:shd w:val="clear" w:color="auto" w:fill="4A4A4C" w:themeFill="accent3" w:themeFillShade="BF"/>
      </w:tcPr>
    </w:tblStylePr>
    <w:tblStylePr w:type="lastCol">
      <w:rPr>
        <w:color w:val="FFFFFF" w:themeColor="background1"/>
      </w:rPr>
      <w:tblPr/>
      <w:tcPr>
        <w:shd w:val="clear" w:color="auto" w:fill="4A4A4C" w:themeFill="accent3" w:themeFillShade="BF"/>
      </w:tcPr>
    </w:tblStylePr>
    <w:tblStylePr w:type="band1Vert">
      <w:tblPr/>
      <w:tcPr>
        <w:shd w:val="clear" w:color="auto" w:fill="B0B1B3" w:themeFill="accent3" w:themeFillTint="7F"/>
      </w:tcPr>
    </w:tblStylePr>
    <w:tblStylePr w:type="band1Horz">
      <w:tblPr/>
      <w:tcPr>
        <w:shd w:val="clear" w:color="auto" w:fill="B0B1B3" w:themeFill="accent3" w:themeFillTint="7F"/>
      </w:tcPr>
    </w:tblStylePr>
  </w:style>
  <w:style w:type="table" w:styleId="ColorfulGrid-Accent4">
    <w:name w:val="Colorful Grid Accent 4"/>
    <w:basedOn w:val="TableNormal"/>
    <w:uiPriority w:val="73"/>
    <w:semiHidden/>
    <w:unhideWhenUsed/>
    <w:rsid w:val="00F527CC"/>
    <w:pPr>
      <w:spacing w:after="0" w:line="240" w:lineRule="auto"/>
    </w:pPr>
    <w:rPr>
      <w:color w:val="404040" w:themeColor="text1"/>
    </w:rPr>
    <w:tblPr>
      <w:tblStyleRowBandSize w:val="1"/>
      <w:tblStyleColBandSize w:val="1"/>
      <w:tblBorders>
        <w:insideH w:val="single" w:sz="4" w:space="0" w:color="FFFFFF" w:themeColor="background1"/>
      </w:tblBorders>
    </w:tblPr>
    <w:tcPr>
      <w:shd w:val="clear" w:color="auto" w:fill="F7CFD2" w:themeFill="accent4" w:themeFillTint="33"/>
    </w:tcPr>
    <w:tblStylePr w:type="firstRow">
      <w:rPr>
        <w:b/>
        <w:bCs/>
      </w:rPr>
      <w:tblPr/>
      <w:tcPr>
        <w:shd w:val="clear" w:color="auto" w:fill="F0A0A5" w:themeFill="accent4" w:themeFillTint="66"/>
      </w:tcPr>
    </w:tblStylePr>
    <w:tblStylePr w:type="lastRow">
      <w:rPr>
        <w:b/>
        <w:bCs/>
        <w:color w:val="404040" w:themeColor="text1"/>
      </w:rPr>
      <w:tblPr/>
      <w:tcPr>
        <w:shd w:val="clear" w:color="auto" w:fill="F0A0A5" w:themeFill="accent4" w:themeFillTint="66"/>
      </w:tcPr>
    </w:tblStylePr>
    <w:tblStylePr w:type="firstCol">
      <w:rPr>
        <w:color w:val="FFFFFF" w:themeColor="background1"/>
      </w:rPr>
      <w:tblPr/>
      <w:tcPr>
        <w:shd w:val="clear" w:color="auto" w:fill="991820" w:themeFill="accent4" w:themeFillShade="BF"/>
      </w:tcPr>
    </w:tblStylePr>
    <w:tblStylePr w:type="lastCol">
      <w:rPr>
        <w:color w:val="FFFFFF" w:themeColor="background1"/>
      </w:rPr>
      <w:tblPr/>
      <w:tcPr>
        <w:shd w:val="clear" w:color="auto" w:fill="991820" w:themeFill="accent4" w:themeFillShade="BF"/>
      </w:tcPr>
    </w:tblStylePr>
    <w:tblStylePr w:type="band1Vert">
      <w:tblPr/>
      <w:tcPr>
        <w:shd w:val="clear" w:color="auto" w:fill="EC898F" w:themeFill="accent4" w:themeFillTint="7F"/>
      </w:tcPr>
    </w:tblStylePr>
    <w:tblStylePr w:type="band1Horz">
      <w:tblPr/>
      <w:tcPr>
        <w:shd w:val="clear" w:color="auto" w:fill="EC898F" w:themeFill="accent4" w:themeFillTint="7F"/>
      </w:tcPr>
    </w:tblStylePr>
  </w:style>
  <w:style w:type="table" w:styleId="ColorfulGrid-Accent5">
    <w:name w:val="Colorful Grid Accent 5"/>
    <w:basedOn w:val="TableNormal"/>
    <w:uiPriority w:val="73"/>
    <w:semiHidden/>
    <w:unhideWhenUsed/>
    <w:rsid w:val="00F527CC"/>
    <w:pPr>
      <w:spacing w:after="0" w:line="240" w:lineRule="auto"/>
    </w:pPr>
    <w:rPr>
      <w:color w:val="404040" w:themeColor="text1"/>
    </w:rPr>
    <w:tblPr>
      <w:tblStyleRowBandSize w:val="1"/>
      <w:tblStyleColBandSize w:val="1"/>
      <w:tblBorders>
        <w:insideH w:val="single" w:sz="4" w:space="0" w:color="FFFFFF" w:themeColor="background1"/>
      </w:tblBorders>
    </w:tblPr>
    <w:tcPr>
      <w:shd w:val="clear" w:color="auto" w:fill="BBDCFF" w:themeFill="accent5" w:themeFillTint="33"/>
    </w:tcPr>
    <w:tblStylePr w:type="firstRow">
      <w:rPr>
        <w:b/>
        <w:bCs/>
      </w:rPr>
      <w:tblPr/>
      <w:tcPr>
        <w:shd w:val="clear" w:color="auto" w:fill="77BAFF" w:themeFill="accent5" w:themeFillTint="66"/>
      </w:tcPr>
    </w:tblStylePr>
    <w:tblStylePr w:type="lastRow">
      <w:rPr>
        <w:b/>
        <w:bCs/>
        <w:color w:val="404040" w:themeColor="text1"/>
      </w:rPr>
      <w:tblPr/>
      <w:tcPr>
        <w:shd w:val="clear" w:color="auto" w:fill="77BAFF" w:themeFill="accent5" w:themeFillTint="66"/>
      </w:tcPr>
    </w:tblStylePr>
    <w:tblStylePr w:type="firstCol">
      <w:rPr>
        <w:color w:val="FFFFFF" w:themeColor="background1"/>
      </w:rPr>
      <w:tblPr/>
      <w:tcPr>
        <w:shd w:val="clear" w:color="auto" w:fill="003F7F" w:themeFill="accent5" w:themeFillShade="BF"/>
      </w:tcPr>
    </w:tblStylePr>
    <w:tblStylePr w:type="lastCol">
      <w:rPr>
        <w:color w:val="FFFFFF" w:themeColor="background1"/>
      </w:rPr>
      <w:tblPr/>
      <w:tcPr>
        <w:shd w:val="clear" w:color="auto" w:fill="003F7F" w:themeFill="accent5" w:themeFillShade="BF"/>
      </w:tcPr>
    </w:tblStylePr>
    <w:tblStylePr w:type="band1Vert">
      <w:tblPr/>
      <w:tcPr>
        <w:shd w:val="clear" w:color="auto" w:fill="55AAFF" w:themeFill="accent5" w:themeFillTint="7F"/>
      </w:tcPr>
    </w:tblStylePr>
    <w:tblStylePr w:type="band1Horz">
      <w:tblPr/>
      <w:tcPr>
        <w:shd w:val="clear" w:color="auto" w:fill="55AAFF" w:themeFill="accent5" w:themeFillTint="7F"/>
      </w:tcPr>
    </w:tblStylePr>
  </w:style>
  <w:style w:type="table" w:styleId="ColorfulGrid-Accent6">
    <w:name w:val="Colorful Grid Accent 6"/>
    <w:basedOn w:val="TableNormal"/>
    <w:uiPriority w:val="73"/>
    <w:semiHidden/>
    <w:unhideWhenUsed/>
    <w:rsid w:val="00F527CC"/>
    <w:pPr>
      <w:spacing w:after="0" w:line="240" w:lineRule="auto"/>
    </w:pPr>
    <w:rPr>
      <w:color w:val="404040" w:themeColor="text1"/>
    </w:rPr>
    <w:tblPr>
      <w:tblStyleRowBandSize w:val="1"/>
      <w:tblStyleColBandSize w:val="1"/>
      <w:tblBorders>
        <w:insideH w:val="single" w:sz="4" w:space="0" w:color="FFFFFF" w:themeColor="background1"/>
      </w:tblBorders>
    </w:tblPr>
    <w:tcPr>
      <w:shd w:val="clear" w:color="auto" w:fill="FFEDD2" w:themeFill="accent6" w:themeFillTint="33"/>
    </w:tcPr>
    <w:tblStylePr w:type="firstRow">
      <w:rPr>
        <w:b/>
        <w:bCs/>
      </w:rPr>
      <w:tblPr/>
      <w:tcPr>
        <w:shd w:val="clear" w:color="auto" w:fill="FFDCA6" w:themeFill="accent6" w:themeFillTint="66"/>
      </w:tcPr>
    </w:tblStylePr>
    <w:tblStylePr w:type="lastRow">
      <w:rPr>
        <w:b/>
        <w:bCs/>
        <w:color w:val="404040" w:themeColor="text1"/>
      </w:rPr>
      <w:tblPr/>
      <w:tcPr>
        <w:shd w:val="clear" w:color="auto" w:fill="FFDCA6" w:themeFill="accent6" w:themeFillTint="66"/>
      </w:tcPr>
    </w:tblStylePr>
    <w:tblStylePr w:type="firstCol">
      <w:rPr>
        <w:color w:val="FFFFFF" w:themeColor="background1"/>
      </w:rPr>
      <w:tblPr/>
      <w:tcPr>
        <w:shd w:val="clear" w:color="auto" w:fill="D88400" w:themeFill="accent6" w:themeFillShade="BF"/>
      </w:tcPr>
    </w:tblStylePr>
    <w:tblStylePr w:type="lastCol">
      <w:rPr>
        <w:color w:val="FFFFFF" w:themeColor="background1"/>
      </w:rPr>
      <w:tblPr/>
      <w:tcPr>
        <w:shd w:val="clear" w:color="auto" w:fill="D88400" w:themeFill="accent6" w:themeFillShade="BF"/>
      </w:tcPr>
    </w:tblStylePr>
    <w:tblStylePr w:type="band1Vert">
      <w:tblPr/>
      <w:tcPr>
        <w:shd w:val="clear" w:color="auto" w:fill="FFD490" w:themeFill="accent6" w:themeFillTint="7F"/>
      </w:tcPr>
    </w:tblStylePr>
    <w:tblStylePr w:type="band1Horz">
      <w:tblPr/>
      <w:tcPr>
        <w:shd w:val="clear" w:color="auto" w:fill="FFD490" w:themeFill="accent6" w:themeFillTint="7F"/>
      </w:tcPr>
    </w:tblStylePr>
  </w:style>
  <w:style w:type="table" w:styleId="ColorfulList">
    <w:name w:val="Colorful List"/>
    <w:basedOn w:val="TableNormal"/>
    <w:uiPriority w:val="72"/>
    <w:semiHidden/>
    <w:unhideWhenUsed/>
    <w:rsid w:val="00F527CC"/>
    <w:pPr>
      <w:spacing w:after="0" w:line="240" w:lineRule="auto"/>
    </w:pPr>
    <w:rPr>
      <w:color w:val="404040" w:themeColor="text1"/>
    </w:rPr>
    <w:tblPr>
      <w:tblStyleRowBandSize w:val="1"/>
      <w:tblStyleColBandSize w:val="1"/>
    </w:tblPr>
    <w:tcPr>
      <w:shd w:val="clear" w:color="auto" w:fill="ECECEC" w:themeFill="text1" w:themeFillTint="19"/>
    </w:tcPr>
    <w:tblStylePr w:type="firstRow">
      <w:rPr>
        <w:b/>
        <w:bCs/>
        <w:color w:val="FFFFFF" w:themeColor="background1"/>
      </w:rPr>
      <w:tblPr/>
      <w:tcPr>
        <w:tcBorders>
          <w:bottom w:val="single" w:sz="12" w:space="0" w:color="FFFFFF" w:themeColor="background1"/>
        </w:tcBorders>
        <w:shd w:val="clear" w:color="auto" w:fill="74767A" w:themeFill="accent2" w:themeFillShade="CC"/>
      </w:tcPr>
    </w:tblStylePr>
    <w:tblStylePr w:type="lastRow">
      <w:rPr>
        <w:b/>
        <w:bCs/>
        <w:color w:val="74767A" w:themeColor="accent2" w:themeShade="CC"/>
      </w:rPr>
      <w:tblPr/>
      <w:tcPr>
        <w:tcBorders>
          <w:top w:val="single" w:sz="12" w:space="0" w:color="40404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F" w:themeFill="text1" w:themeFillTint="3F"/>
      </w:tcPr>
    </w:tblStylePr>
    <w:tblStylePr w:type="band1Horz">
      <w:tblPr/>
      <w:tcPr>
        <w:shd w:val="clear" w:color="auto" w:fill="D8D8D8" w:themeFill="text1" w:themeFillTint="33"/>
      </w:tcPr>
    </w:tblStylePr>
  </w:style>
  <w:style w:type="table" w:styleId="ColorfulList-Accent1">
    <w:name w:val="Colorful List Accent 1"/>
    <w:basedOn w:val="TableNormal"/>
    <w:uiPriority w:val="72"/>
    <w:semiHidden/>
    <w:unhideWhenUsed/>
    <w:rsid w:val="00F527CC"/>
    <w:pPr>
      <w:spacing w:after="0" w:line="240" w:lineRule="auto"/>
    </w:pPr>
    <w:rPr>
      <w:color w:val="404040" w:themeColor="text1"/>
    </w:rPr>
    <w:tblPr>
      <w:tblStyleRowBandSize w:val="1"/>
      <w:tblStyleColBandSize w:val="1"/>
    </w:tblPr>
    <w:tcPr>
      <w:shd w:val="clear" w:color="auto" w:fill="F9F9F9" w:themeFill="accent1" w:themeFillTint="19"/>
    </w:tcPr>
    <w:tblStylePr w:type="firstRow">
      <w:rPr>
        <w:b/>
        <w:bCs/>
        <w:color w:val="FFFFFF" w:themeColor="background1"/>
      </w:rPr>
      <w:tblPr/>
      <w:tcPr>
        <w:tcBorders>
          <w:bottom w:val="single" w:sz="12" w:space="0" w:color="FFFFFF" w:themeColor="background1"/>
        </w:tcBorders>
        <w:shd w:val="clear" w:color="auto" w:fill="74767A" w:themeFill="accent2" w:themeFillShade="CC"/>
      </w:tcPr>
    </w:tblStylePr>
    <w:tblStylePr w:type="lastRow">
      <w:rPr>
        <w:b/>
        <w:bCs/>
        <w:color w:val="74767A" w:themeColor="accent2" w:themeShade="CC"/>
      </w:rPr>
      <w:tblPr/>
      <w:tcPr>
        <w:tcBorders>
          <w:top w:val="single" w:sz="12" w:space="0" w:color="40404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F1F2" w:themeFill="accent1" w:themeFillTint="3F"/>
      </w:tcPr>
    </w:tblStylePr>
    <w:tblStylePr w:type="band1Horz">
      <w:tblPr/>
      <w:tcPr>
        <w:shd w:val="clear" w:color="auto" w:fill="F3F3F4" w:themeFill="accent1" w:themeFillTint="33"/>
      </w:tcPr>
    </w:tblStylePr>
  </w:style>
  <w:style w:type="table" w:styleId="ColorfulList-Accent2">
    <w:name w:val="Colorful List Accent 2"/>
    <w:basedOn w:val="TableNormal"/>
    <w:uiPriority w:val="72"/>
    <w:semiHidden/>
    <w:unhideWhenUsed/>
    <w:rsid w:val="00F527CC"/>
    <w:pPr>
      <w:spacing w:after="0" w:line="240" w:lineRule="auto"/>
    </w:pPr>
    <w:rPr>
      <w:color w:val="404040" w:themeColor="text1"/>
    </w:rPr>
    <w:tblPr>
      <w:tblStyleRowBandSize w:val="1"/>
      <w:tblStyleColBandSize w:val="1"/>
    </w:tblPr>
    <w:tcPr>
      <w:shd w:val="clear" w:color="auto" w:fill="F4F4F4" w:themeFill="accent2" w:themeFillTint="19"/>
    </w:tcPr>
    <w:tblStylePr w:type="firstRow">
      <w:rPr>
        <w:b/>
        <w:bCs/>
        <w:color w:val="FFFFFF" w:themeColor="background1"/>
      </w:rPr>
      <w:tblPr/>
      <w:tcPr>
        <w:tcBorders>
          <w:bottom w:val="single" w:sz="12" w:space="0" w:color="FFFFFF" w:themeColor="background1"/>
        </w:tcBorders>
        <w:shd w:val="clear" w:color="auto" w:fill="74767A" w:themeFill="accent2" w:themeFillShade="CC"/>
      </w:tcPr>
    </w:tblStylePr>
    <w:tblStylePr w:type="lastRow">
      <w:rPr>
        <w:b/>
        <w:bCs/>
        <w:color w:val="74767A" w:themeColor="accent2" w:themeShade="CC"/>
      </w:rPr>
      <w:tblPr/>
      <w:tcPr>
        <w:tcBorders>
          <w:top w:val="single" w:sz="12" w:space="0" w:color="40404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4E5" w:themeFill="accent2" w:themeFillTint="3F"/>
      </w:tcPr>
    </w:tblStylePr>
    <w:tblStylePr w:type="band1Horz">
      <w:tblPr/>
      <w:tcPr>
        <w:shd w:val="clear" w:color="auto" w:fill="E9E9EA" w:themeFill="accent2" w:themeFillTint="33"/>
      </w:tcPr>
    </w:tblStylePr>
  </w:style>
  <w:style w:type="table" w:styleId="ColorfulList-Accent3">
    <w:name w:val="Colorful List Accent 3"/>
    <w:basedOn w:val="TableNormal"/>
    <w:uiPriority w:val="72"/>
    <w:semiHidden/>
    <w:unhideWhenUsed/>
    <w:rsid w:val="00F527CC"/>
    <w:pPr>
      <w:spacing w:after="0" w:line="240" w:lineRule="auto"/>
    </w:pPr>
    <w:rPr>
      <w:color w:val="404040" w:themeColor="text1"/>
    </w:rPr>
    <w:tblPr>
      <w:tblStyleRowBandSize w:val="1"/>
      <w:tblStyleColBandSize w:val="1"/>
    </w:tblPr>
    <w:tcPr>
      <w:shd w:val="clear" w:color="auto" w:fill="EFEFF0" w:themeFill="accent3" w:themeFillTint="19"/>
    </w:tcPr>
    <w:tblStylePr w:type="firstRow">
      <w:rPr>
        <w:b/>
        <w:bCs/>
        <w:color w:val="FFFFFF" w:themeColor="background1"/>
      </w:rPr>
      <w:tblPr/>
      <w:tcPr>
        <w:tcBorders>
          <w:bottom w:val="single" w:sz="12" w:space="0" w:color="FFFFFF" w:themeColor="background1"/>
        </w:tcBorders>
        <w:shd w:val="clear" w:color="auto" w:fill="A31922" w:themeFill="accent4" w:themeFillShade="CC"/>
      </w:tcPr>
    </w:tblStylePr>
    <w:tblStylePr w:type="lastRow">
      <w:rPr>
        <w:b/>
        <w:bCs/>
        <w:color w:val="A31922" w:themeColor="accent4" w:themeShade="CC"/>
      </w:rPr>
      <w:tblPr/>
      <w:tcPr>
        <w:tcBorders>
          <w:top w:val="single" w:sz="12" w:space="0" w:color="40404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8D9" w:themeFill="accent3" w:themeFillTint="3F"/>
      </w:tcPr>
    </w:tblStylePr>
    <w:tblStylePr w:type="band1Horz">
      <w:tblPr/>
      <w:tcPr>
        <w:shd w:val="clear" w:color="auto" w:fill="DFDFE0" w:themeFill="accent3" w:themeFillTint="33"/>
      </w:tcPr>
    </w:tblStylePr>
  </w:style>
  <w:style w:type="table" w:styleId="ColorfulList-Accent4">
    <w:name w:val="Colorful List Accent 4"/>
    <w:basedOn w:val="TableNormal"/>
    <w:uiPriority w:val="72"/>
    <w:semiHidden/>
    <w:unhideWhenUsed/>
    <w:rsid w:val="00F527CC"/>
    <w:pPr>
      <w:spacing w:after="0" w:line="240" w:lineRule="auto"/>
    </w:pPr>
    <w:rPr>
      <w:color w:val="404040" w:themeColor="text1"/>
    </w:rPr>
    <w:tblPr>
      <w:tblStyleRowBandSize w:val="1"/>
      <w:tblStyleColBandSize w:val="1"/>
    </w:tblPr>
    <w:tcPr>
      <w:shd w:val="clear" w:color="auto" w:fill="FBE7E8" w:themeFill="accent4" w:themeFillTint="19"/>
    </w:tcPr>
    <w:tblStylePr w:type="firstRow">
      <w:rPr>
        <w:b/>
        <w:bCs/>
        <w:color w:val="FFFFFF" w:themeColor="background1"/>
      </w:rPr>
      <w:tblPr/>
      <w:tcPr>
        <w:tcBorders>
          <w:bottom w:val="single" w:sz="12" w:space="0" w:color="FFFFFF" w:themeColor="background1"/>
        </w:tcBorders>
        <w:shd w:val="clear" w:color="auto" w:fill="4F5051" w:themeFill="accent3" w:themeFillShade="CC"/>
      </w:tcPr>
    </w:tblStylePr>
    <w:tblStylePr w:type="lastRow">
      <w:rPr>
        <w:b/>
        <w:bCs/>
        <w:color w:val="4F5051" w:themeColor="accent3" w:themeShade="CC"/>
      </w:rPr>
      <w:tblPr/>
      <w:tcPr>
        <w:tcBorders>
          <w:top w:val="single" w:sz="12" w:space="0" w:color="40404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C4C7" w:themeFill="accent4" w:themeFillTint="3F"/>
      </w:tcPr>
    </w:tblStylePr>
    <w:tblStylePr w:type="band1Horz">
      <w:tblPr/>
      <w:tcPr>
        <w:shd w:val="clear" w:color="auto" w:fill="F7CFD2" w:themeFill="accent4" w:themeFillTint="33"/>
      </w:tcPr>
    </w:tblStylePr>
  </w:style>
  <w:style w:type="table" w:styleId="ColorfulList-Accent5">
    <w:name w:val="Colorful List Accent 5"/>
    <w:basedOn w:val="TableNormal"/>
    <w:uiPriority w:val="72"/>
    <w:semiHidden/>
    <w:unhideWhenUsed/>
    <w:rsid w:val="00F527CC"/>
    <w:pPr>
      <w:spacing w:after="0" w:line="240" w:lineRule="auto"/>
    </w:pPr>
    <w:rPr>
      <w:color w:val="404040" w:themeColor="text1"/>
    </w:rPr>
    <w:tblPr>
      <w:tblStyleRowBandSize w:val="1"/>
      <w:tblStyleColBandSize w:val="1"/>
    </w:tblPr>
    <w:tcPr>
      <w:shd w:val="clear" w:color="auto" w:fill="DDEEFF" w:themeFill="accent5" w:themeFillTint="19"/>
    </w:tcPr>
    <w:tblStylePr w:type="firstRow">
      <w:rPr>
        <w:b/>
        <w:bCs/>
        <w:color w:val="FFFFFF" w:themeColor="background1"/>
      </w:rPr>
      <w:tblPr/>
      <w:tcPr>
        <w:tcBorders>
          <w:bottom w:val="single" w:sz="12" w:space="0" w:color="FFFFFF" w:themeColor="background1"/>
        </w:tcBorders>
        <w:shd w:val="clear" w:color="auto" w:fill="E78D00" w:themeFill="accent6" w:themeFillShade="CC"/>
      </w:tcPr>
    </w:tblStylePr>
    <w:tblStylePr w:type="lastRow">
      <w:rPr>
        <w:b/>
        <w:bCs/>
        <w:color w:val="E78D00" w:themeColor="accent6" w:themeShade="CC"/>
      </w:rPr>
      <w:tblPr/>
      <w:tcPr>
        <w:tcBorders>
          <w:top w:val="single" w:sz="12" w:space="0" w:color="40404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D4FF" w:themeFill="accent5" w:themeFillTint="3F"/>
      </w:tcPr>
    </w:tblStylePr>
    <w:tblStylePr w:type="band1Horz">
      <w:tblPr/>
      <w:tcPr>
        <w:shd w:val="clear" w:color="auto" w:fill="BBDCFF" w:themeFill="accent5" w:themeFillTint="33"/>
      </w:tcPr>
    </w:tblStylePr>
  </w:style>
  <w:style w:type="table" w:styleId="ColorfulList-Accent6">
    <w:name w:val="Colorful List Accent 6"/>
    <w:basedOn w:val="TableNormal"/>
    <w:uiPriority w:val="72"/>
    <w:semiHidden/>
    <w:unhideWhenUsed/>
    <w:rsid w:val="00F527CC"/>
    <w:pPr>
      <w:spacing w:after="0" w:line="240" w:lineRule="auto"/>
    </w:pPr>
    <w:rPr>
      <w:color w:val="404040" w:themeColor="text1"/>
    </w:rPr>
    <w:tblPr>
      <w:tblStyleRowBandSize w:val="1"/>
      <w:tblStyleColBandSize w:val="1"/>
    </w:tblPr>
    <w:tcPr>
      <w:shd w:val="clear" w:color="auto" w:fill="FFF6E9" w:themeFill="accent6" w:themeFillTint="19"/>
    </w:tcPr>
    <w:tblStylePr w:type="firstRow">
      <w:rPr>
        <w:b/>
        <w:bCs/>
        <w:color w:val="FFFFFF" w:themeColor="background1"/>
      </w:rPr>
      <w:tblPr/>
      <w:tcPr>
        <w:tcBorders>
          <w:bottom w:val="single" w:sz="12" w:space="0" w:color="FFFFFF" w:themeColor="background1"/>
        </w:tcBorders>
        <w:shd w:val="clear" w:color="auto" w:fill="004388" w:themeFill="accent5" w:themeFillShade="CC"/>
      </w:tcPr>
    </w:tblStylePr>
    <w:tblStylePr w:type="lastRow">
      <w:rPr>
        <w:b/>
        <w:bCs/>
        <w:color w:val="004388" w:themeColor="accent5" w:themeShade="CC"/>
      </w:rPr>
      <w:tblPr/>
      <w:tcPr>
        <w:tcBorders>
          <w:top w:val="single" w:sz="12" w:space="0" w:color="40404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9C8" w:themeFill="accent6" w:themeFillTint="3F"/>
      </w:tcPr>
    </w:tblStylePr>
    <w:tblStylePr w:type="band1Horz">
      <w:tblPr/>
      <w:tcPr>
        <w:shd w:val="clear" w:color="auto" w:fill="FFEDD2" w:themeFill="accent6" w:themeFillTint="33"/>
      </w:tcPr>
    </w:tblStylePr>
  </w:style>
  <w:style w:type="table" w:styleId="ColorfulShading">
    <w:name w:val="Colorful Shading"/>
    <w:basedOn w:val="TableNormal"/>
    <w:uiPriority w:val="71"/>
    <w:semiHidden/>
    <w:unhideWhenUsed/>
    <w:rsid w:val="00F527CC"/>
    <w:pPr>
      <w:spacing w:after="0" w:line="240" w:lineRule="auto"/>
    </w:pPr>
    <w:rPr>
      <w:color w:val="404040" w:themeColor="text1"/>
    </w:rPr>
    <w:tblPr>
      <w:tblStyleRowBandSize w:val="1"/>
      <w:tblStyleColBandSize w:val="1"/>
      <w:tblBorders>
        <w:top w:val="single" w:sz="24" w:space="0" w:color="939598" w:themeColor="accent2"/>
        <w:left w:val="single" w:sz="4" w:space="0" w:color="404040" w:themeColor="text1"/>
        <w:bottom w:val="single" w:sz="4" w:space="0" w:color="404040" w:themeColor="text1"/>
        <w:right w:val="single" w:sz="4" w:space="0" w:color="404040" w:themeColor="text1"/>
        <w:insideH w:val="single" w:sz="4" w:space="0" w:color="FFFFFF" w:themeColor="background1"/>
        <w:insideV w:val="single" w:sz="4" w:space="0" w:color="FFFFFF" w:themeColor="background1"/>
      </w:tblBorders>
    </w:tblPr>
    <w:tcPr>
      <w:shd w:val="clear" w:color="auto" w:fill="ECECEC" w:themeFill="text1" w:themeFillTint="19"/>
    </w:tcPr>
    <w:tblStylePr w:type="firstRow">
      <w:rPr>
        <w:b/>
        <w:bCs/>
      </w:rPr>
      <w:tblPr/>
      <w:tcPr>
        <w:tcBorders>
          <w:top w:val="nil"/>
          <w:left w:val="nil"/>
          <w:bottom w:val="single" w:sz="24" w:space="0" w:color="93959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2626" w:themeFill="text1" w:themeFillShade="99"/>
      </w:tcPr>
    </w:tblStylePr>
    <w:tblStylePr w:type="firstCol">
      <w:rPr>
        <w:color w:val="FFFFFF" w:themeColor="background1"/>
      </w:rPr>
      <w:tblPr/>
      <w:tcPr>
        <w:tcBorders>
          <w:top w:val="nil"/>
          <w:left w:val="nil"/>
          <w:bottom w:val="nil"/>
          <w:right w:val="nil"/>
          <w:insideH w:val="single" w:sz="4" w:space="0" w:color="262626" w:themeColor="text1" w:themeShade="99"/>
          <w:insideV w:val="nil"/>
        </w:tcBorders>
        <w:shd w:val="clear" w:color="auto" w:fill="262626"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F2F2F" w:themeFill="text1" w:themeFillShade="BF"/>
      </w:tcPr>
    </w:tblStylePr>
    <w:tblStylePr w:type="band1Vert">
      <w:tblPr/>
      <w:tcPr>
        <w:shd w:val="clear" w:color="auto" w:fill="B2B2B2" w:themeFill="text1" w:themeFillTint="66"/>
      </w:tcPr>
    </w:tblStylePr>
    <w:tblStylePr w:type="band1Horz">
      <w:tblPr/>
      <w:tcPr>
        <w:shd w:val="clear" w:color="auto" w:fill="9F9F9F" w:themeFill="text1" w:themeFillTint="7F"/>
      </w:tcPr>
    </w:tblStylePr>
    <w:tblStylePr w:type="neCell">
      <w:rPr>
        <w:color w:val="404040" w:themeColor="text1"/>
      </w:rPr>
    </w:tblStylePr>
    <w:tblStylePr w:type="nwCell">
      <w:rPr>
        <w:color w:val="404040" w:themeColor="text1"/>
      </w:rPr>
    </w:tblStylePr>
  </w:style>
  <w:style w:type="table" w:styleId="ColorfulShading-Accent1">
    <w:name w:val="Colorful Shading Accent 1"/>
    <w:basedOn w:val="TableNormal"/>
    <w:uiPriority w:val="71"/>
    <w:semiHidden/>
    <w:unhideWhenUsed/>
    <w:rsid w:val="00F527CC"/>
    <w:pPr>
      <w:spacing w:after="0" w:line="240" w:lineRule="auto"/>
    </w:pPr>
    <w:rPr>
      <w:color w:val="404040" w:themeColor="text1"/>
    </w:rPr>
    <w:tblPr>
      <w:tblStyleRowBandSize w:val="1"/>
      <w:tblStyleColBandSize w:val="1"/>
      <w:tblBorders>
        <w:top w:val="single" w:sz="24" w:space="0" w:color="939598" w:themeColor="accent2"/>
        <w:left w:val="single" w:sz="4" w:space="0" w:color="C7C8CA" w:themeColor="accent1"/>
        <w:bottom w:val="single" w:sz="4" w:space="0" w:color="C7C8CA" w:themeColor="accent1"/>
        <w:right w:val="single" w:sz="4" w:space="0" w:color="C7C8CA" w:themeColor="accent1"/>
        <w:insideH w:val="single" w:sz="4" w:space="0" w:color="FFFFFF" w:themeColor="background1"/>
        <w:insideV w:val="single" w:sz="4" w:space="0" w:color="FFFFFF" w:themeColor="background1"/>
      </w:tblBorders>
    </w:tblPr>
    <w:tcPr>
      <w:shd w:val="clear" w:color="auto" w:fill="F9F9F9" w:themeFill="accent1" w:themeFillTint="19"/>
    </w:tcPr>
    <w:tblStylePr w:type="firstRow">
      <w:rPr>
        <w:b/>
        <w:bCs/>
      </w:rPr>
      <w:tblPr/>
      <w:tcPr>
        <w:tcBorders>
          <w:top w:val="nil"/>
          <w:left w:val="nil"/>
          <w:bottom w:val="single" w:sz="24" w:space="0" w:color="93959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5777B" w:themeFill="accent1" w:themeFillShade="99"/>
      </w:tcPr>
    </w:tblStylePr>
    <w:tblStylePr w:type="firstCol">
      <w:rPr>
        <w:color w:val="FFFFFF" w:themeColor="background1"/>
      </w:rPr>
      <w:tblPr/>
      <w:tcPr>
        <w:tcBorders>
          <w:top w:val="nil"/>
          <w:left w:val="nil"/>
          <w:bottom w:val="nil"/>
          <w:right w:val="nil"/>
          <w:insideH w:val="single" w:sz="4" w:space="0" w:color="75777B" w:themeColor="accent1" w:themeShade="99"/>
          <w:insideV w:val="nil"/>
        </w:tcBorders>
        <w:shd w:val="clear" w:color="auto" w:fill="75777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5777B" w:themeFill="accent1" w:themeFillShade="99"/>
      </w:tcPr>
    </w:tblStylePr>
    <w:tblStylePr w:type="band1Vert">
      <w:tblPr/>
      <w:tcPr>
        <w:shd w:val="clear" w:color="auto" w:fill="E8E8E9" w:themeFill="accent1" w:themeFillTint="66"/>
      </w:tcPr>
    </w:tblStylePr>
    <w:tblStylePr w:type="band1Horz">
      <w:tblPr/>
      <w:tcPr>
        <w:shd w:val="clear" w:color="auto" w:fill="E3E3E4" w:themeFill="accent1" w:themeFillTint="7F"/>
      </w:tcPr>
    </w:tblStylePr>
    <w:tblStylePr w:type="neCell">
      <w:rPr>
        <w:color w:val="404040" w:themeColor="text1"/>
      </w:rPr>
    </w:tblStylePr>
    <w:tblStylePr w:type="nwCell">
      <w:rPr>
        <w:color w:val="404040" w:themeColor="text1"/>
      </w:rPr>
    </w:tblStylePr>
  </w:style>
  <w:style w:type="table" w:styleId="ColorfulShading-Accent2">
    <w:name w:val="Colorful Shading Accent 2"/>
    <w:basedOn w:val="TableNormal"/>
    <w:uiPriority w:val="71"/>
    <w:semiHidden/>
    <w:unhideWhenUsed/>
    <w:rsid w:val="00F527CC"/>
    <w:pPr>
      <w:spacing w:after="0" w:line="240" w:lineRule="auto"/>
    </w:pPr>
    <w:rPr>
      <w:color w:val="404040" w:themeColor="text1"/>
    </w:rPr>
    <w:tblPr>
      <w:tblStyleRowBandSize w:val="1"/>
      <w:tblStyleColBandSize w:val="1"/>
      <w:tblBorders>
        <w:top w:val="single" w:sz="24" w:space="0" w:color="939598" w:themeColor="accent2"/>
        <w:left w:val="single" w:sz="4" w:space="0" w:color="939598" w:themeColor="accent2"/>
        <w:bottom w:val="single" w:sz="4" w:space="0" w:color="939598" w:themeColor="accent2"/>
        <w:right w:val="single" w:sz="4" w:space="0" w:color="939598" w:themeColor="accent2"/>
        <w:insideH w:val="single" w:sz="4" w:space="0" w:color="FFFFFF" w:themeColor="background1"/>
        <w:insideV w:val="single" w:sz="4" w:space="0" w:color="FFFFFF" w:themeColor="background1"/>
      </w:tblBorders>
    </w:tblPr>
    <w:tcPr>
      <w:shd w:val="clear" w:color="auto" w:fill="F4F4F4" w:themeFill="accent2" w:themeFillTint="19"/>
    </w:tcPr>
    <w:tblStylePr w:type="firstRow">
      <w:rPr>
        <w:b/>
        <w:bCs/>
      </w:rPr>
      <w:tblPr/>
      <w:tcPr>
        <w:tcBorders>
          <w:top w:val="nil"/>
          <w:left w:val="nil"/>
          <w:bottom w:val="single" w:sz="24" w:space="0" w:color="93959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595B" w:themeFill="accent2" w:themeFillShade="99"/>
      </w:tcPr>
    </w:tblStylePr>
    <w:tblStylePr w:type="firstCol">
      <w:rPr>
        <w:color w:val="FFFFFF" w:themeColor="background1"/>
      </w:rPr>
      <w:tblPr/>
      <w:tcPr>
        <w:tcBorders>
          <w:top w:val="nil"/>
          <w:left w:val="nil"/>
          <w:bottom w:val="nil"/>
          <w:right w:val="nil"/>
          <w:insideH w:val="single" w:sz="4" w:space="0" w:color="57595B" w:themeColor="accent2" w:themeShade="99"/>
          <w:insideV w:val="nil"/>
        </w:tcBorders>
        <w:shd w:val="clear" w:color="auto" w:fill="57595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7595B" w:themeFill="accent2" w:themeFillShade="99"/>
      </w:tcPr>
    </w:tblStylePr>
    <w:tblStylePr w:type="band1Vert">
      <w:tblPr/>
      <w:tcPr>
        <w:shd w:val="clear" w:color="auto" w:fill="D3D4D5" w:themeFill="accent2" w:themeFillTint="66"/>
      </w:tcPr>
    </w:tblStylePr>
    <w:tblStylePr w:type="band1Horz">
      <w:tblPr/>
      <w:tcPr>
        <w:shd w:val="clear" w:color="auto" w:fill="C9CACB" w:themeFill="accent2" w:themeFillTint="7F"/>
      </w:tcPr>
    </w:tblStylePr>
    <w:tblStylePr w:type="neCell">
      <w:rPr>
        <w:color w:val="404040" w:themeColor="text1"/>
      </w:rPr>
    </w:tblStylePr>
    <w:tblStylePr w:type="nwCell">
      <w:rPr>
        <w:color w:val="404040" w:themeColor="text1"/>
      </w:rPr>
    </w:tblStylePr>
  </w:style>
  <w:style w:type="table" w:styleId="ColorfulShading-Accent3">
    <w:name w:val="Colorful Shading Accent 3"/>
    <w:basedOn w:val="TableNormal"/>
    <w:uiPriority w:val="71"/>
    <w:semiHidden/>
    <w:unhideWhenUsed/>
    <w:rsid w:val="00F527CC"/>
    <w:pPr>
      <w:spacing w:after="0" w:line="240" w:lineRule="auto"/>
    </w:pPr>
    <w:rPr>
      <w:color w:val="404040" w:themeColor="text1"/>
    </w:rPr>
    <w:tblPr>
      <w:tblStyleRowBandSize w:val="1"/>
      <w:tblStyleColBandSize w:val="1"/>
      <w:tblBorders>
        <w:top w:val="single" w:sz="24" w:space="0" w:color="CD202C" w:themeColor="accent4"/>
        <w:left w:val="single" w:sz="4" w:space="0" w:color="636466" w:themeColor="accent3"/>
        <w:bottom w:val="single" w:sz="4" w:space="0" w:color="636466" w:themeColor="accent3"/>
        <w:right w:val="single" w:sz="4" w:space="0" w:color="636466" w:themeColor="accent3"/>
        <w:insideH w:val="single" w:sz="4" w:space="0" w:color="FFFFFF" w:themeColor="background1"/>
        <w:insideV w:val="single" w:sz="4" w:space="0" w:color="FFFFFF" w:themeColor="background1"/>
      </w:tblBorders>
    </w:tblPr>
    <w:tcPr>
      <w:shd w:val="clear" w:color="auto" w:fill="EFEFF0" w:themeFill="accent3" w:themeFillTint="19"/>
    </w:tcPr>
    <w:tblStylePr w:type="firstRow">
      <w:rPr>
        <w:b/>
        <w:bCs/>
      </w:rPr>
      <w:tblPr/>
      <w:tcPr>
        <w:tcBorders>
          <w:top w:val="nil"/>
          <w:left w:val="nil"/>
          <w:bottom w:val="single" w:sz="24" w:space="0" w:color="CD202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3B3D" w:themeFill="accent3" w:themeFillShade="99"/>
      </w:tcPr>
    </w:tblStylePr>
    <w:tblStylePr w:type="firstCol">
      <w:rPr>
        <w:color w:val="FFFFFF" w:themeColor="background1"/>
      </w:rPr>
      <w:tblPr/>
      <w:tcPr>
        <w:tcBorders>
          <w:top w:val="nil"/>
          <w:left w:val="nil"/>
          <w:bottom w:val="nil"/>
          <w:right w:val="nil"/>
          <w:insideH w:val="single" w:sz="4" w:space="0" w:color="3B3B3D" w:themeColor="accent3" w:themeShade="99"/>
          <w:insideV w:val="nil"/>
        </w:tcBorders>
        <w:shd w:val="clear" w:color="auto" w:fill="3B3B3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3B3D" w:themeFill="accent3" w:themeFillShade="99"/>
      </w:tcPr>
    </w:tblStylePr>
    <w:tblStylePr w:type="band1Vert">
      <w:tblPr/>
      <w:tcPr>
        <w:shd w:val="clear" w:color="auto" w:fill="C0C0C2" w:themeFill="accent3" w:themeFillTint="66"/>
      </w:tcPr>
    </w:tblStylePr>
    <w:tblStylePr w:type="band1Horz">
      <w:tblPr/>
      <w:tcPr>
        <w:shd w:val="clear" w:color="auto" w:fill="B0B1B3" w:themeFill="accent3" w:themeFillTint="7F"/>
      </w:tcPr>
    </w:tblStylePr>
  </w:style>
  <w:style w:type="table" w:styleId="ColorfulShading-Accent4">
    <w:name w:val="Colorful Shading Accent 4"/>
    <w:basedOn w:val="TableNormal"/>
    <w:uiPriority w:val="71"/>
    <w:semiHidden/>
    <w:unhideWhenUsed/>
    <w:rsid w:val="00F527CC"/>
    <w:pPr>
      <w:spacing w:after="0" w:line="240" w:lineRule="auto"/>
    </w:pPr>
    <w:rPr>
      <w:color w:val="404040" w:themeColor="text1"/>
    </w:rPr>
    <w:tblPr>
      <w:tblStyleRowBandSize w:val="1"/>
      <w:tblStyleColBandSize w:val="1"/>
      <w:tblBorders>
        <w:top w:val="single" w:sz="24" w:space="0" w:color="636466" w:themeColor="accent3"/>
        <w:left w:val="single" w:sz="4" w:space="0" w:color="CD202C" w:themeColor="accent4"/>
        <w:bottom w:val="single" w:sz="4" w:space="0" w:color="CD202C" w:themeColor="accent4"/>
        <w:right w:val="single" w:sz="4" w:space="0" w:color="CD202C" w:themeColor="accent4"/>
        <w:insideH w:val="single" w:sz="4" w:space="0" w:color="FFFFFF" w:themeColor="background1"/>
        <w:insideV w:val="single" w:sz="4" w:space="0" w:color="FFFFFF" w:themeColor="background1"/>
      </w:tblBorders>
    </w:tblPr>
    <w:tcPr>
      <w:shd w:val="clear" w:color="auto" w:fill="FBE7E8" w:themeFill="accent4" w:themeFillTint="19"/>
    </w:tcPr>
    <w:tblStylePr w:type="firstRow">
      <w:rPr>
        <w:b/>
        <w:bCs/>
      </w:rPr>
      <w:tblPr/>
      <w:tcPr>
        <w:tcBorders>
          <w:top w:val="nil"/>
          <w:left w:val="nil"/>
          <w:bottom w:val="single" w:sz="24" w:space="0" w:color="63646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131A" w:themeFill="accent4" w:themeFillShade="99"/>
      </w:tcPr>
    </w:tblStylePr>
    <w:tblStylePr w:type="firstCol">
      <w:rPr>
        <w:color w:val="FFFFFF" w:themeColor="background1"/>
      </w:rPr>
      <w:tblPr/>
      <w:tcPr>
        <w:tcBorders>
          <w:top w:val="nil"/>
          <w:left w:val="nil"/>
          <w:bottom w:val="nil"/>
          <w:right w:val="nil"/>
          <w:insideH w:val="single" w:sz="4" w:space="0" w:color="7A131A" w:themeColor="accent4" w:themeShade="99"/>
          <w:insideV w:val="nil"/>
        </w:tcBorders>
        <w:shd w:val="clear" w:color="auto" w:fill="7A131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A131A" w:themeFill="accent4" w:themeFillShade="99"/>
      </w:tcPr>
    </w:tblStylePr>
    <w:tblStylePr w:type="band1Vert">
      <w:tblPr/>
      <w:tcPr>
        <w:shd w:val="clear" w:color="auto" w:fill="F0A0A5" w:themeFill="accent4" w:themeFillTint="66"/>
      </w:tcPr>
    </w:tblStylePr>
    <w:tblStylePr w:type="band1Horz">
      <w:tblPr/>
      <w:tcPr>
        <w:shd w:val="clear" w:color="auto" w:fill="EC898F" w:themeFill="accent4" w:themeFillTint="7F"/>
      </w:tcPr>
    </w:tblStylePr>
    <w:tblStylePr w:type="neCell">
      <w:rPr>
        <w:color w:val="404040" w:themeColor="text1"/>
      </w:rPr>
    </w:tblStylePr>
    <w:tblStylePr w:type="nwCell">
      <w:rPr>
        <w:color w:val="404040" w:themeColor="text1"/>
      </w:rPr>
    </w:tblStylePr>
  </w:style>
  <w:style w:type="table" w:styleId="ColorfulShading-Accent5">
    <w:name w:val="Colorful Shading Accent 5"/>
    <w:basedOn w:val="TableNormal"/>
    <w:uiPriority w:val="71"/>
    <w:semiHidden/>
    <w:unhideWhenUsed/>
    <w:rsid w:val="00F527CC"/>
    <w:pPr>
      <w:spacing w:after="0" w:line="240" w:lineRule="auto"/>
    </w:pPr>
    <w:rPr>
      <w:color w:val="404040" w:themeColor="text1"/>
    </w:rPr>
    <w:tblPr>
      <w:tblStyleRowBandSize w:val="1"/>
      <w:tblStyleColBandSize w:val="1"/>
      <w:tblBorders>
        <w:top w:val="single" w:sz="24" w:space="0" w:color="FFAA22" w:themeColor="accent6"/>
        <w:left w:val="single" w:sz="4" w:space="0" w:color="0055AA" w:themeColor="accent5"/>
        <w:bottom w:val="single" w:sz="4" w:space="0" w:color="0055AA" w:themeColor="accent5"/>
        <w:right w:val="single" w:sz="4" w:space="0" w:color="0055AA" w:themeColor="accent5"/>
        <w:insideH w:val="single" w:sz="4" w:space="0" w:color="FFFFFF" w:themeColor="background1"/>
        <w:insideV w:val="single" w:sz="4" w:space="0" w:color="FFFFFF" w:themeColor="background1"/>
      </w:tblBorders>
    </w:tblPr>
    <w:tcPr>
      <w:shd w:val="clear" w:color="auto" w:fill="DDEEFF" w:themeFill="accent5" w:themeFillTint="19"/>
    </w:tcPr>
    <w:tblStylePr w:type="firstRow">
      <w:rPr>
        <w:b/>
        <w:bCs/>
      </w:rPr>
      <w:tblPr/>
      <w:tcPr>
        <w:tcBorders>
          <w:top w:val="nil"/>
          <w:left w:val="nil"/>
          <w:bottom w:val="single" w:sz="24" w:space="0" w:color="FFAA2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66" w:themeFill="accent5" w:themeFillShade="99"/>
      </w:tcPr>
    </w:tblStylePr>
    <w:tblStylePr w:type="firstCol">
      <w:rPr>
        <w:color w:val="FFFFFF" w:themeColor="background1"/>
      </w:rPr>
      <w:tblPr/>
      <w:tcPr>
        <w:tcBorders>
          <w:top w:val="nil"/>
          <w:left w:val="nil"/>
          <w:bottom w:val="nil"/>
          <w:right w:val="nil"/>
          <w:insideH w:val="single" w:sz="4" w:space="0" w:color="003266" w:themeColor="accent5" w:themeShade="99"/>
          <w:insideV w:val="nil"/>
        </w:tcBorders>
        <w:shd w:val="clear" w:color="auto" w:fill="00326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3266" w:themeFill="accent5" w:themeFillShade="99"/>
      </w:tcPr>
    </w:tblStylePr>
    <w:tblStylePr w:type="band1Vert">
      <w:tblPr/>
      <w:tcPr>
        <w:shd w:val="clear" w:color="auto" w:fill="77BAFF" w:themeFill="accent5" w:themeFillTint="66"/>
      </w:tcPr>
    </w:tblStylePr>
    <w:tblStylePr w:type="band1Horz">
      <w:tblPr/>
      <w:tcPr>
        <w:shd w:val="clear" w:color="auto" w:fill="55AAFF" w:themeFill="accent5" w:themeFillTint="7F"/>
      </w:tcPr>
    </w:tblStylePr>
    <w:tblStylePr w:type="neCell">
      <w:rPr>
        <w:color w:val="404040" w:themeColor="text1"/>
      </w:rPr>
    </w:tblStylePr>
    <w:tblStylePr w:type="nwCell">
      <w:rPr>
        <w:color w:val="404040" w:themeColor="text1"/>
      </w:rPr>
    </w:tblStylePr>
  </w:style>
  <w:style w:type="table" w:styleId="ColorfulShading-Accent6">
    <w:name w:val="Colorful Shading Accent 6"/>
    <w:basedOn w:val="TableNormal"/>
    <w:uiPriority w:val="71"/>
    <w:semiHidden/>
    <w:unhideWhenUsed/>
    <w:rsid w:val="00F527CC"/>
    <w:pPr>
      <w:spacing w:after="0" w:line="240" w:lineRule="auto"/>
    </w:pPr>
    <w:rPr>
      <w:color w:val="404040" w:themeColor="text1"/>
    </w:rPr>
    <w:tblPr>
      <w:tblStyleRowBandSize w:val="1"/>
      <w:tblStyleColBandSize w:val="1"/>
      <w:tblBorders>
        <w:top w:val="single" w:sz="24" w:space="0" w:color="0055AA" w:themeColor="accent5"/>
        <w:left w:val="single" w:sz="4" w:space="0" w:color="FFAA22" w:themeColor="accent6"/>
        <w:bottom w:val="single" w:sz="4" w:space="0" w:color="FFAA22" w:themeColor="accent6"/>
        <w:right w:val="single" w:sz="4" w:space="0" w:color="FFAA22" w:themeColor="accent6"/>
        <w:insideH w:val="single" w:sz="4" w:space="0" w:color="FFFFFF" w:themeColor="background1"/>
        <w:insideV w:val="single" w:sz="4" w:space="0" w:color="FFFFFF" w:themeColor="background1"/>
      </w:tblBorders>
    </w:tblPr>
    <w:tcPr>
      <w:shd w:val="clear" w:color="auto" w:fill="FFF6E9" w:themeFill="accent6" w:themeFillTint="19"/>
    </w:tcPr>
    <w:tblStylePr w:type="firstRow">
      <w:rPr>
        <w:b/>
        <w:bCs/>
      </w:rPr>
      <w:tblPr/>
      <w:tcPr>
        <w:tcBorders>
          <w:top w:val="nil"/>
          <w:left w:val="nil"/>
          <w:bottom w:val="single" w:sz="24" w:space="0" w:color="0055A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D6A00" w:themeFill="accent6" w:themeFillShade="99"/>
      </w:tcPr>
    </w:tblStylePr>
    <w:tblStylePr w:type="firstCol">
      <w:rPr>
        <w:color w:val="FFFFFF" w:themeColor="background1"/>
      </w:rPr>
      <w:tblPr/>
      <w:tcPr>
        <w:tcBorders>
          <w:top w:val="nil"/>
          <w:left w:val="nil"/>
          <w:bottom w:val="nil"/>
          <w:right w:val="nil"/>
          <w:insideH w:val="single" w:sz="4" w:space="0" w:color="AD6A00" w:themeColor="accent6" w:themeShade="99"/>
          <w:insideV w:val="nil"/>
        </w:tcBorders>
        <w:shd w:val="clear" w:color="auto" w:fill="AD6A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D6A00" w:themeFill="accent6" w:themeFillShade="99"/>
      </w:tcPr>
    </w:tblStylePr>
    <w:tblStylePr w:type="band1Vert">
      <w:tblPr/>
      <w:tcPr>
        <w:shd w:val="clear" w:color="auto" w:fill="FFDCA6" w:themeFill="accent6" w:themeFillTint="66"/>
      </w:tcPr>
    </w:tblStylePr>
    <w:tblStylePr w:type="band1Horz">
      <w:tblPr/>
      <w:tcPr>
        <w:shd w:val="clear" w:color="auto" w:fill="FFD490" w:themeFill="accent6" w:themeFillTint="7F"/>
      </w:tcPr>
    </w:tblStylePr>
    <w:tblStylePr w:type="neCell">
      <w:rPr>
        <w:color w:val="404040" w:themeColor="text1"/>
      </w:rPr>
    </w:tblStylePr>
    <w:tblStylePr w:type="nwCell">
      <w:rPr>
        <w:color w:val="404040" w:themeColor="text1"/>
      </w:rPr>
    </w:tblStylePr>
  </w:style>
  <w:style w:type="character" w:styleId="CommentReference">
    <w:name w:val="annotation reference"/>
    <w:basedOn w:val="DefaultParagraphFont"/>
    <w:uiPriority w:val="99"/>
    <w:unhideWhenUsed/>
    <w:rsid w:val="00F527CC"/>
    <w:rPr>
      <w:sz w:val="16"/>
      <w:szCs w:val="16"/>
      <w:lang w:val="en-US"/>
    </w:rPr>
  </w:style>
  <w:style w:type="paragraph" w:styleId="CommentText">
    <w:name w:val="annotation text"/>
    <w:basedOn w:val="Normal"/>
    <w:link w:val="CommentTextChar"/>
    <w:uiPriority w:val="99"/>
    <w:unhideWhenUsed/>
    <w:rsid w:val="00F527CC"/>
    <w:pPr>
      <w:spacing w:line="240" w:lineRule="auto"/>
    </w:pPr>
    <w:rPr>
      <w:sz w:val="20"/>
      <w:szCs w:val="20"/>
    </w:rPr>
  </w:style>
  <w:style w:type="character" w:customStyle="1" w:styleId="CommentTextChar">
    <w:name w:val="Comment Text Char"/>
    <w:basedOn w:val="DefaultParagraphFont"/>
    <w:link w:val="CommentText"/>
    <w:uiPriority w:val="99"/>
    <w:rsid w:val="00F527CC"/>
    <w:rPr>
      <w:sz w:val="20"/>
      <w:szCs w:val="20"/>
      <w:lang w:val="en-US"/>
    </w:rPr>
  </w:style>
  <w:style w:type="paragraph" w:styleId="CommentSubject">
    <w:name w:val="annotation subject"/>
    <w:basedOn w:val="CommentText"/>
    <w:next w:val="CommentText"/>
    <w:link w:val="CommentSubjectChar"/>
    <w:uiPriority w:val="99"/>
    <w:semiHidden/>
    <w:unhideWhenUsed/>
    <w:rsid w:val="00F527CC"/>
    <w:rPr>
      <w:b/>
      <w:bCs/>
    </w:rPr>
  </w:style>
  <w:style w:type="character" w:customStyle="1" w:styleId="CommentSubjectChar">
    <w:name w:val="Comment Subject Char"/>
    <w:basedOn w:val="CommentTextChar"/>
    <w:link w:val="CommentSubject"/>
    <w:uiPriority w:val="99"/>
    <w:semiHidden/>
    <w:rsid w:val="00F527CC"/>
    <w:rPr>
      <w:b/>
      <w:bCs/>
      <w:sz w:val="20"/>
      <w:szCs w:val="20"/>
      <w:lang w:val="en-US"/>
    </w:rPr>
  </w:style>
  <w:style w:type="table" w:styleId="DarkList">
    <w:name w:val="Dark List"/>
    <w:basedOn w:val="TableNormal"/>
    <w:uiPriority w:val="70"/>
    <w:semiHidden/>
    <w:unhideWhenUsed/>
    <w:rsid w:val="00F527CC"/>
    <w:pPr>
      <w:spacing w:after="0" w:line="240" w:lineRule="auto"/>
    </w:pPr>
    <w:rPr>
      <w:color w:val="FFFFFF" w:themeColor="background1"/>
    </w:rPr>
    <w:tblPr>
      <w:tblStyleRowBandSize w:val="1"/>
      <w:tblStyleColBandSize w:val="1"/>
    </w:tblPr>
    <w:tcPr>
      <w:shd w:val="clear" w:color="auto" w:fill="404040" w:themeFill="text1"/>
    </w:tcPr>
    <w:tblStylePr w:type="firstRow">
      <w:rPr>
        <w:b/>
        <w:bCs/>
      </w:rPr>
      <w:tblPr/>
      <w:tcPr>
        <w:tcBorders>
          <w:top w:val="nil"/>
          <w:left w:val="nil"/>
          <w:bottom w:val="single" w:sz="18" w:space="0" w:color="FFFFFF" w:themeColor="background1"/>
          <w:right w:val="nil"/>
          <w:insideH w:val="nil"/>
          <w:insideV w:val="nil"/>
        </w:tcBorders>
        <w:shd w:val="clear" w:color="auto" w:fill="404040" w:themeFill="text1"/>
      </w:tcPr>
    </w:tblStylePr>
    <w:tblStylePr w:type="lastRow">
      <w:tblPr/>
      <w:tcPr>
        <w:tcBorders>
          <w:top w:val="single" w:sz="18" w:space="0" w:color="FFFFFF" w:themeColor="background1"/>
          <w:left w:val="nil"/>
          <w:bottom w:val="nil"/>
          <w:right w:val="nil"/>
          <w:insideH w:val="nil"/>
          <w:insideV w:val="nil"/>
        </w:tcBorders>
        <w:shd w:val="clear" w:color="auto" w:fill="1F1F1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F2F2F"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F2F2F" w:themeFill="text1" w:themeFillShade="BF"/>
      </w:tcPr>
    </w:tblStylePr>
    <w:tblStylePr w:type="band1Vert">
      <w:tblPr/>
      <w:tcPr>
        <w:tcBorders>
          <w:top w:val="nil"/>
          <w:left w:val="nil"/>
          <w:bottom w:val="nil"/>
          <w:right w:val="nil"/>
          <w:insideH w:val="nil"/>
          <w:insideV w:val="nil"/>
        </w:tcBorders>
        <w:shd w:val="clear" w:color="auto" w:fill="2F2F2F" w:themeFill="text1" w:themeFillShade="BF"/>
      </w:tcPr>
    </w:tblStylePr>
    <w:tblStylePr w:type="band1Horz">
      <w:tblPr/>
      <w:tcPr>
        <w:tcBorders>
          <w:top w:val="nil"/>
          <w:left w:val="nil"/>
          <w:bottom w:val="nil"/>
          <w:right w:val="nil"/>
          <w:insideH w:val="nil"/>
          <w:insideV w:val="nil"/>
        </w:tcBorders>
        <w:shd w:val="clear" w:color="auto" w:fill="2F2F2F" w:themeFill="text1" w:themeFillShade="BF"/>
      </w:tcPr>
    </w:tblStylePr>
  </w:style>
  <w:style w:type="table" w:styleId="DarkList-Accent1">
    <w:name w:val="Dark List Accent 1"/>
    <w:basedOn w:val="TableNormal"/>
    <w:uiPriority w:val="70"/>
    <w:semiHidden/>
    <w:unhideWhenUsed/>
    <w:rsid w:val="00F527CC"/>
    <w:pPr>
      <w:spacing w:after="0" w:line="240" w:lineRule="auto"/>
    </w:pPr>
    <w:rPr>
      <w:color w:val="FFFFFF" w:themeColor="background1"/>
    </w:rPr>
    <w:tblPr>
      <w:tblStyleRowBandSize w:val="1"/>
      <w:tblStyleColBandSize w:val="1"/>
    </w:tblPr>
    <w:tcPr>
      <w:shd w:val="clear" w:color="auto" w:fill="C7C8C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404040" w:themeFill="text1"/>
      </w:tcPr>
    </w:tblStylePr>
    <w:tblStylePr w:type="lastRow">
      <w:tblPr/>
      <w:tcPr>
        <w:tcBorders>
          <w:top w:val="single" w:sz="18" w:space="0" w:color="FFFFFF" w:themeColor="background1"/>
          <w:left w:val="nil"/>
          <w:bottom w:val="nil"/>
          <w:right w:val="nil"/>
          <w:insideH w:val="nil"/>
          <w:insideV w:val="nil"/>
        </w:tcBorders>
        <w:shd w:val="clear" w:color="auto" w:fill="61626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3959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39599" w:themeFill="accent1" w:themeFillShade="BF"/>
      </w:tcPr>
    </w:tblStylePr>
    <w:tblStylePr w:type="band1Vert">
      <w:tblPr/>
      <w:tcPr>
        <w:tcBorders>
          <w:top w:val="nil"/>
          <w:left w:val="nil"/>
          <w:bottom w:val="nil"/>
          <w:right w:val="nil"/>
          <w:insideH w:val="nil"/>
          <w:insideV w:val="nil"/>
        </w:tcBorders>
        <w:shd w:val="clear" w:color="auto" w:fill="939599" w:themeFill="accent1" w:themeFillShade="BF"/>
      </w:tcPr>
    </w:tblStylePr>
    <w:tblStylePr w:type="band1Horz">
      <w:tblPr/>
      <w:tcPr>
        <w:tcBorders>
          <w:top w:val="nil"/>
          <w:left w:val="nil"/>
          <w:bottom w:val="nil"/>
          <w:right w:val="nil"/>
          <w:insideH w:val="nil"/>
          <w:insideV w:val="nil"/>
        </w:tcBorders>
        <w:shd w:val="clear" w:color="auto" w:fill="939599" w:themeFill="accent1" w:themeFillShade="BF"/>
      </w:tcPr>
    </w:tblStylePr>
  </w:style>
  <w:style w:type="table" w:styleId="DarkList-Accent2">
    <w:name w:val="Dark List Accent 2"/>
    <w:basedOn w:val="TableNormal"/>
    <w:uiPriority w:val="70"/>
    <w:semiHidden/>
    <w:unhideWhenUsed/>
    <w:rsid w:val="00F527CC"/>
    <w:pPr>
      <w:spacing w:after="0" w:line="240" w:lineRule="auto"/>
    </w:pPr>
    <w:rPr>
      <w:color w:val="FFFFFF" w:themeColor="background1"/>
    </w:rPr>
    <w:tblPr>
      <w:tblStyleRowBandSize w:val="1"/>
      <w:tblStyleColBandSize w:val="1"/>
    </w:tblPr>
    <w:tcPr>
      <w:shd w:val="clear" w:color="auto" w:fill="93959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404040" w:themeFill="text1"/>
      </w:tcPr>
    </w:tblStylePr>
    <w:tblStylePr w:type="lastRow">
      <w:tblPr/>
      <w:tcPr>
        <w:tcBorders>
          <w:top w:val="single" w:sz="18" w:space="0" w:color="FFFFFF" w:themeColor="background1"/>
          <w:left w:val="nil"/>
          <w:bottom w:val="nil"/>
          <w:right w:val="nil"/>
          <w:insideH w:val="nil"/>
          <w:insideV w:val="nil"/>
        </w:tcBorders>
        <w:shd w:val="clear" w:color="auto" w:fill="484A4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D6F7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D6F72" w:themeFill="accent2" w:themeFillShade="BF"/>
      </w:tcPr>
    </w:tblStylePr>
    <w:tblStylePr w:type="band1Vert">
      <w:tblPr/>
      <w:tcPr>
        <w:tcBorders>
          <w:top w:val="nil"/>
          <w:left w:val="nil"/>
          <w:bottom w:val="nil"/>
          <w:right w:val="nil"/>
          <w:insideH w:val="nil"/>
          <w:insideV w:val="nil"/>
        </w:tcBorders>
        <w:shd w:val="clear" w:color="auto" w:fill="6D6F72" w:themeFill="accent2" w:themeFillShade="BF"/>
      </w:tcPr>
    </w:tblStylePr>
    <w:tblStylePr w:type="band1Horz">
      <w:tblPr/>
      <w:tcPr>
        <w:tcBorders>
          <w:top w:val="nil"/>
          <w:left w:val="nil"/>
          <w:bottom w:val="nil"/>
          <w:right w:val="nil"/>
          <w:insideH w:val="nil"/>
          <w:insideV w:val="nil"/>
        </w:tcBorders>
        <w:shd w:val="clear" w:color="auto" w:fill="6D6F72" w:themeFill="accent2" w:themeFillShade="BF"/>
      </w:tcPr>
    </w:tblStylePr>
  </w:style>
  <w:style w:type="table" w:styleId="DarkList-Accent3">
    <w:name w:val="Dark List Accent 3"/>
    <w:basedOn w:val="TableNormal"/>
    <w:uiPriority w:val="70"/>
    <w:semiHidden/>
    <w:unhideWhenUsed/>
    <w:rsid w:val="00F527CC"/>
    <w:pPr>
      <w:spacing w:after="0" w:line="240" w:lineRule="auto"/>
    </w:pPr>
    <w:rPr>
      <w:color w:val="FFFFFF" w:themeColor="background1"/>
    </w:rPr>
    <w:tblPr>
      <w:tblStyleRowBandSize w:val="1"/>
      <w:tblStyleColBandSize w:val="1"/>
    </w:tblPr>
    <w:tcPr>
      <w:shd w:val="clear" w:color="auto" w:fill="63646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404040" w:themeFill="text1"/>
      </w:tcPr>
    </w:tblStylePr>
    <w:tblStylePr w:type="lastRow">
      <w:tblPr/>
      <w:tcPr>
        <w:tcBorders>
          <w:top w:val="single" w:sz="18" w:space="0" w:color="FFFFFF" w:themeColor="background1"/>
          <w:left w:val="nil"/>
          <w:bottom w:val="nil"/>
          <w:right w:val="nil"/>
          <w:insideH w:val="nil"/>
          <w:insideV w:val="nil"/>
        </w:tcBorders>
        <w:shd w:val="clear" w:color="auto" w:fill="31313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A4A4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A4A4C" w:themeFill="accent3" w:themeFillShade="BF"/>
      </w:tcPr>
    </w:tblStylePr>
    <w:tblStylePr w:type="band1Vert">
      <w:tblPr/>
      <w:tcPr>
        <w:tcBorders>
          <w:top w:val="nil"/>
          <w:left w:val="nil"/>
          <w:bottom w:val="nil"/>
          <w:right w:val="nil"/>
          <w:insideH w:val="nil"/>
          <w:insideV w:val="nil"/>
        </w:tcBorders>
        <w:shd w:val="clear" w:color="auto" w:fill="4A4A4C" w:themeFill="accent3" w:themeFillShade="BF"/>
      </w:tcPr>
    </w:tblStylePr>
    <w:tblStylePr w:type="band1Horz">
      <w:tblPr/>
      <w:tcPr>
        <w:tcBorders>
          <w:top w:val="nil"/>
          <w:left w:val="nil"/>
          <w:bottom w:val="nil"/>
          <w:right w:val="nil"/>
          <w:insideH w:val="nil"/>
          <w:insideV w:val="nil"/>
        </w:tcBorders>
        <w:shd w:val="clear" w:color="auto" w:fill="4A4A4C" w:themeFill="accent3" w:themeFillShade="BF"/>
      </w:tcPr>
    </w:tblStylePr>
  </w:style>
  <w:style w:type="table" w:styleId="DarkList-Accent4">
    <w:name w:val="Dark List Accent 4"/>
    <w:basedOn w:val="TableNormal"/>
    <w:uiPriority w:val="70"/>
    <w:semiHidden/>
    <w:unhideWhenUsed/>
    <w:rsid w:val="00F527CC"/>
    <w:pPr>
      <w:spacing w:after="0" w:line="240" w:lineRule="auto"/>
    </w:pPr>
    <w:rPr>
      <w:color w:val="FFFFFF" w:themeColor="background1"/>
    </w:rPr>
    <w:tblPr>
      <w:tblStyleRowBandSize w:val="1"/>
      <w:tblStyleColBandSize w:val="1"/>
    </w:tblPr>
    <w:tcPr>
      <w:shd w:val="clear" w:color="auto" w:fill="CD202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404040" w:themeFill="text1"/>
      </w:tcPr>
    </w:tblStylePr>
    <w:tblStylePr w:type="lastRow">
      <w:tblPr/>
      <w:tcPr>
        <w:tcBorders>
          <w:top w:val="single" w:sz="18" w:space="0" w:color="FFFFFF" w:themeColor="background1"/>
          <w:left w:val="nil"/>
          <w:bottom w:val="nil"/>
          <w:right w:val="nil"/>
          <w:insideH w:val="nil"/>
          <w:insideV w:val="nil"/>
        </w:tcBorders>
        <w:shd w:val="clear" w:color="auto" w:fill="66101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9182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91820" w:themeFill="accent4" w:themeFillShade="BF"/>
      </w:tcPr>
    </w:tblStylePr>
    <w:tblStylePr w:type="band1Vert">
      <w:tblPr/>
      <w:tcPr>
        <w:tcBorders>
          <w:top w:val="nil"/>
          <w:left w:val="nil"/>
          <w:bottom w:val="nil"/>
          <w:right w:val="nil"/>
          <w:insideH w:val="nil"/>
          <w:insideV w:val="nil"/>
        </w:tcBorders>
        <w:shd w:val="clear" w:color="auto" w:fill="991820" w:themeFill="accent4" w:themeFillShade="BF"/>
      </w:tcPr>
    </w:tblStylePr>
    <w:tblStylePr w:type="band1Horz">
      <w:tblPr/>
      <w:tcPr>
        <w:tcBorders>
          <w:top w:val="nil"/>
          <w:left w:val="nil"/>
          <w:bottom w:val="nil"/>
          <w:right w:val="nil"/>
          <w:insideH w:val="nil"/>
          <w:insideV w:val="nil"/>
        </w:tcBorders>
        <w:shd w:val="clear" w:color="auto" w:fill="991820" w:themeFill="accent4" w:themeFillShade="BF"/>
      </w:tcPr>
    </w:tblStylePr>
  </w:style>
  <w:style w:type="table" w:styleId="DarkList-Accent5">
    <w:name w:val="Dark List Accent 5"/>
    <w:basedOn w:val="TableNormal"/>
    <w:uiPriority w:val="70"/>
    <w:semiHidden/>
    <w:unhideWhenUsed/>
    <w:rsid w:val="00F527CC"/>
    <w:pPr>
      <w:spacing w:after="0" w:line="240" w:lineRule="auto"/>
    </w:pPr>
    <w:rPr>
      <w:color w:val="FFFFFF" w:themeColor="background1"/>
    </w:rPr>
    <w:tblPr>
      <w:tblStyleRowBandSize w:val="1"/>
      <w:tblStyleColBandSize w:val="1"/>
    </w:tblPr>
    <w:tcPr>
      <w:shd w:val="clear" w:color="auto" w:fill="0055A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404040" w:themeFill="text1"/>
      </w:tcPr>
    </w:tblStylePr>
    <w:tblStylePr w:type="lastRow">
      <w:tblPr/>
      <w:tcPr>
        <w:tcBorders>
          <w:top w:val="single" w:sz="18" w:space="0" w:color="FFFFFF" w:themeColor="background1"/>
          <w:left w:val="nil"/>
          <w:bottom w:val="nil"/>
          <w:right w:val="nil"/>
          <w:insideH w:val="nil"/>
          <w:insideV w:val="nil"/>
        </w:tcBorders>
        <w:shd w:val="clear" w:color="auto" w:fill="002A5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3F7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3F7F" w:themeFill="accent5" w:themeFillShade="BF"/>
      </w:tcPr>
    </w:tblStylePr>
    <w:tblStylePr w:type="band1Vert">
      <w:tblPr/>
      <w:tcPr>
        <w:tcBorders>
          <w:top w:val="nil"/>
          <w:left w:val="nil"/>
          <w:bottom w:val="nil"/>
          <w:right w:val="nil"/>
          <w:insideH w:val="nil"/>
          <w:insideV w:val="nil"/>
        </w:tcBorders>
        <w:shd w:val="clear" w:color="auto" w:fill="003F7F" w:themeFill="accent5" w:themeFillShade="BF"/>
      </w:tcPr>
    </w:tblStylePr>
    <w:tblStylePr w:type="band1Horz">
      <w:tblPr/>
      <w:tcPr>
        <w:tcBorders>
          <w:top w:val="nil"/>
          <w:left w:val="nil"/>
          <w:bottom w:val="nil"/>
          <w:right w:val="nil"/>
          <w:insideH w:val="nil"/>
          <w:insideV w:val="nil"/>
        </w:tcBorders>
        <w:shd w:val="clear" w:color="auto" w:fill="003F7F" w:themeFill="accent5" w:themeFillShade="BF"/>
      </w:tcPr>
    </w:tblStylePr>
  </w:style>
  <w:style w:type="table" w:styleId="DarkList-Accent6">
    <w:name w:val="Dark List Accent 6"/>
    <w:basedOn w:val="TableNormal"/>
    <w:uiPriority w:val="70"/>
    <w:semiHidden/>
    <w:unhideWhenUsed/>
    <w:rsid w:val="00F527CC"/>
    <w:pPr>
      <w:spacing w:after="0" w:line="240" w:lineRule="auto"/>
    </w:pPr>
    <w:rPr>
      <w:color w:val="FFFFFF" w:themeColor="background1"/>
    </w:rPr>
    <w:tblPr>
      <w:tblStyleRowBandSize w:val="1"/>
      <w:tblStyleColBandSize w:val="1"/>
    </w:tblPr>
    <w:tcPr>
      <w:shd w:val="clear" w:color="auto" w:fill="FFAA2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404040" w:themeFill="text1"/>
      </w:tcPr>
    </w:tblStylePr>
    <w:tblStylePr w:type="lastRow">
      <w:tblPr/>
      <w:tcPr>
        <w:tcBorders>
          <w:top w:val="single" w:sz="18" w:space="0" w:color="FFFFFF" w:themeColor="background1"/>
          <w:left w:val="nil"/>
          <w:bottom w:val="nil"/>
          <w:right w:val="nil"/>
          <w:insideH w:val="nil"/>
          <w:insideV w:val="nil"/>
        </w:tcBorders>
        <w:shd w:val="clear" w:color="auto" w:fill="8F57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884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88400" w:themeFill="accent6" w:themeFillShade="BF"/>
      </w:tcPr>
    </w:tblStylePr>
    <w:tblStylePr w:type="band1Vert">
      <w:tblPr/>
      <w:tcPr>
        <w:tcBorders>
          <w:top w:val="nil"/>
          <w:left w:val="nil"/>
          <w:bottom w:val="nil"/>
          <w:right w:val="nil"/>
          <w:insideH w:val="nil"/>
          <w:insideV w:val="nil"/>
        </w:tcBorders>
        <w:shd w:val="clear" w:color="auto" w:fill="D88400" w:themeFill="accent6" w:themeFillShade="BF"/>
      </w:tcPr>
    </w:tblStylePr>
    <w:tblStylePr w:type="band1Horz">
      <w:tblPr/>
      <w:tcPr>
        <w:tcBorders>
          <w:top w:val="nil"/>
          <w:left w:val="nil"/>
          <w:bottom w:val="nil"/>
          <w:right w:val="nil"/>
          <w:insideH w:val="nil"/>
          <w:insideV w:val="nil"/>
        </w:tcBorders>
        <w:shd w:val="clear" w:color="auto" w:fill="D88400" w:themeFill="accent6" w:themeFillShade="BF"/>
      </w:tcPr>
    </w:tblStylePr>
  </w:style>
  <w:style w:type="paragraph" w:styleId="DocumentMap">
    <w:name w:val="Document Map"/>
    <w:basedOn w:val="Normal"/>
    <w:link w:val="DocumentMapChar"/>
    <w:uiPriority w:val="99"/>
    <w:semiHidden/>
    <w:unhideWhenUsed/>
    <w:rsid w:val="00F527C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527CC"/>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F527CC"/>
    <w:pPr>
      <w:spacing w:after="0" w:line="240" w:lineRule="auto"/>
    </w:pPr>
  </w:style>
  <w:style w:type="character" w:customStyle="1" w:styleId="E-mailSignatureChar">
    <w:name w:val="E-mail Signature Char"/>
    <w:basedOn w:val="DefaultParagraphFont"/>
    <w:link w:val="E-mailSignature"/>
    <w:uiPriority w:val="99"/>
    <w:semiHidden/>
    <w:rsid w:val="00F527CC"/>
    <w:rPr>
      <w:lang w:val="en-US"/>
    </w:rPr>
  </w:style>
  <w:style w:type="character" w:styleId="Emphasis">
    <w:name w:val="Emphasis"/>
    <w:basedOn w:val="DefaultParagraphFont"/>
    <w:uiPriority w:val="20"/>
    <w:qFormat/>
    <w:rsid w:val="00F527CC"/>
    <w:rPr>
      <w:i/>
      <w:iCs/>
      <w:lang w:val="en-US"/>
    </w:rPr>
  </w:style>
  <w:style w:type="paragraph" w:styleId="EnvelopeAddress">
    <w:name w:val="envelope address"/>
    <w:basedOn w:val="Normal"/>
    <w:uiPriority w:val="99"/>
    <w:semiHidden/>
    <w:unhideWhenUsed/>
    <w:rsid w:val="00F527CC"/>
    <w:pPr>
      <w:framePr w:w="7920" w:h="1980" w:hRule="exact" w:hSpace="180" w:wrap="auto" w:hAnchor="page" w:xAlign="center" w:yAlign="bottom"/>
      <w:spacing w:after="0" w:line="240" w:lineRule="auto"/>
      <w:ind w:left="2880"/>
    </w:pPr>
    <w:rPr>
      <w:rFonts w:eastAsiaTheme="majorEastAsia" w:cs="Arial"/>
      <w:sz w:val="24"/>
      <w:szCs w:val="24"/>
    </w:rPr>
  </w:style>
  <w:style w:type="paragraph" w:styleId="EnvelopeReturn">
    <w:name w:val="envelope return"/>
    <w:basedOn w:val="Normal"/>
    <w:uiPriority w:val="99"/>
    <w:semiHidden/>
    <w:unhideWhenUsed/>
    <w:rsid w:val="00F527CC"/>
    <w:pPr>
      <w:spacing w:after="0" w:line="240" w:lineRule="auto"/>
    </w:pPr>
    <w:rPr>
      <w:rFonts w:eastAsiaTheme="majorEastAsia" w:cs="Arial"/>
      <w:sz w:val="20"/>
      <w:szCs w:val="20"/>
    </w:rPr>
  </w:style>
  <w:style w:type="character" w:styleId="FollowedHyperlink">
    <w:name w:val="FollowedHyperlink"/>
    <w:basedOn w:val="DefaultParagraphFont"/>
    <w:uiPriority w:val="99"/>
    <w:semiHidden/>
    <w:unhideWhenUsed/>
    <w:rsid w:val="00F527CC"/>
    <w:rPr>
      <w:color w:val="954F72" w:themeColor="followedHyperlink"/>
      <w:u w:val="single"/>
      <w:lang w:val="en-US"/>
    </w:rPr>
  </w:style>
  <w:style w:type="table" w:styleId="GridTable1Light">
    <w:name w:val="Grid Table 1 Light"/>
    <w:basedOn w:val="TableNormal"/>
    <w:uiPriority w:val="46"/>
    <w:rsid w:val="00F527CC"/>
    <w:pPr>
      <w:spacing w:after="0" w:line="240" w:lineRule="auto"/>
    </w:pPr>
    <w:tblPr>
      <w:tblStyleRowBandSize w:val="1"/>
      <w:tblStyleColBandSize w:val="1"/>
      <w:tbl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insideH w:val="single" w:sz="4" w:space="0" w:color="B2B2B2" w:themeColor="text1" w:themeTint="66"/>
        <w:insideV w:val="single" w:sz="4" w:space="0" w:color="B2B2B2" w:themeColor="text1" w:themeTint="66"/>
      </w:tblBorders>
    </w:tblPr>
    <w:tblStylePr w:type="firstRow">
      <w:rPr>
        <w:b/>
        <w:bCs/>
      </w:rPr>
      <w:tblPr/>
      <w:tcPr>
        <w:tcBorders>
          <w:bottom w:val="single" w:sz="12" w:space="0" w:color="8C8C8C" w:themeColor="text1" w:themeTint="99"/>
        </w:tcBorders>
      </w:tcPr>
    </w:tblStylePr>
    <w:tblStylePr w:type="lastRow">
      <w:rPr>
        <w:b/>
        <w:bCs/>
      </w:rPr>
      <w:tblPr/>
      <w:tcPr>
        <w:tcBorders>
          <w:top w:val="double" w:sz="2" w:space="0" w:color="8C8C8C"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527CC"/>
    <w:pPr>
      <w:spacing w:after="0" w:line="240" w:lineRule="auto"/>
    </w:pPr>
    <w:tblPr>
      <w:tblStyleRowBandSize w:val="1"/>
      <w:tblStyleColBandSize w:val="1"/>
      <w:tblBorders>
        <w:top w:val="single" w:sz="4" w:space="0" w:color="E8E8E9" w:themeColor="accent1" w:themeTint="66"/>
        <w:left w:val="single" w:sz="4" w:space="0" w:color="E8E8E9" w:themeColor="accent1" w:themeTint="66"/>
        <w:bottom w:val="single" w:sz="4" w:space="0" w:color="E8E8E9" w:themeColor="accent1" w:themeTint="66"/>
        <w:right w:val="single" w:sz="4" w:space="0" w:color="E8E8E9" w:themeColor="accent1" w:themeTint="66"/>
        <w:insideH w:val="single" w:sz="4" w:space="0" w:color="E8E8E9" w:themeColor="accent1" w:themeTint="66"/>
        <w:insideV w:val="single" w:sz="4" w:space="0" w:color="E8E8E9" w:themeColor="accent1" w:themeTint="66"/>
      </w:tblBorders>
    </w:tblPr>
    <w:tblStylePr w:type="firstRow">
      <w:rPr>
        <w:b/>
        <w:bCs/>
      </w:rPr>
      <w:tblPr/>
      <w:tcPr>
        <w:tcBorders>
          <w:bottom w:val="single" w:sz="12" w:space="0" w:color="DDDDDF" w:themeColor="accent1" w:themeTint="99"/>
        </w:tcBorders>
      </w:tcPr>
    </w:tblStylePr>
    <w:tblStylePr w:type="lastRow">
      <w:rPr>
        <w:b/>
        <w:bCs/>
      </w:rPr>
      <w:tblPr/>
      <w:tcPr>
        <w:tcBorders>
          <w:top w:val="double" w:sz="2" w:space="0" w:color="DDDDD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527CC"/>
    <w:pPr>
      <w:spacing w:after="0" w:line="240" w:lineRule="auto"/>
    </w:pPr>
    <w:tblPr>
      <w:tblStyleRowBandSize w:val="1"/>
      <w:tblStyleColBandSize w:val="1"/>
      <w:tblBorders>
        <w:top w:val="single" w:sz="4" w:space="0" w:color="D3D4D5" w:themeColor="accent2" w:themeTint="66"/>
        <w:left w:val="single" w:sz="4" w:space="0" w:color="D3D4D5" w:themeColor="accent2" w:themeTint="66"/>
        <w:bottom w:val="single" w:sz="4" w:space="0" w:color="D3D4D5" w:themeColor="accent2" w:themeTint="66"/>
        <w:right w:val="single" w:sz="4" w:space="0" w:color="D3D4D5" w:themeColor="accent2" w:themeTint="66"/>
        <w:insideH w:val="single" w:sz="4" w:space="0" w:color="D3D4D5" w:themeColor="accent2" w:themeTint="66"/>
        <w:insideV w:val="single" w:sz="4" w:space="0" w:color="D3D4D5" w:themeColor="accent2" w:themeTint="66"/>
      </w:tblBorders>
    </w:tblPr>
    <w:tblStylePr w:type="firstRow">
      <w:rPr>
        <w:b/>
        <w:bCs/>
      </w:rPr>
      <w:tblPr/>
      <w:tcPr>
        <w:tcBorders>
          <w:bottom w:val="single" w:sz="12" w:space="0" w:color="BEBFC1" w:themeColor="accent2" w:themeTint="99"/>
        </w:tcBorders>
      </w:tcPr>
    </w:tblStylePr>
    <w:tblStylePr w:type="lastRow">
      <w:rPr>
        <w:b/>
        <w:bCs/>
      </w:rPr>
      <w:tblPr/>
      <w:tcPr>
        <w:tcBorders>
          <w:top w:val="double" w:sz="2" w:space="0" w:color="BEBFC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527CC"/>
    <w:pPr>
      <w:spacing w:after="0" w:line="240" w:lineRule="auto"/>
    </w:pPr>
    <w:tblPr>
      <w:tblStyleRowBandSize w:val="1"/>
      <w:tblStyleColBandSize w:val="1"/>
      <w:tblBorders>
        <w:top w:val="single" w:sz="4" w:space="0" w:color="C0C0C2" w:themeColor="accent3" w:themeTint="66"/>
        <w:left w:val="single" w:sz="4" w:space="0" w:color="C0C0C2" w:themeColor="accent3" w:themeTint="66"/>
        <w:bottom w:val="single" w:sz="4" w:space="0" w:color="C0C0C2" w:themeColor="accent3" w:themeTint="66"/>
        <w:right w:val="single" w:sz="4" w:space="0" w:color="C0C0C2" w:themeColor="accent3" w:themeTint="66"/>
        <w:insideH w:val="single" w:sz="4" w:space="0" w:color="C0C0C2" w:themeColor="accent3" w:themeTint="66"/>
        <w:insideV w:val="single" w:sz="4" w:space="0" w:color="C0C0C2" w:themeColor="accent3" w:themeTint="66"/>
      </w:tblBorders>
    </w:tblPr>
    <w:tblStylePr w:type="firstRow">
      <w:rPr>
        <w:b/>
        <w:bCs/>
      </w:rPr>
      <w:tblPr/>
      <w:tcPr>
        <w:tcBorders>
          <w:bottom w:val="single" w:sz="12" w:space="0" w:color="A0A1A3" w:themeColor="accent3" w:themeTint="99"/>
        </w:tcBorders>
      </w:tcPr>
    </w:tblStylePr>
    <w:tblStylePr w:type="lastRow">
      <w:rPr>
        <w:b/>
        <w:bCs/>
      </w:rPr>
      <w:tblPr/>
      <w:tcPr>
        <w:tcBorders>
          <w:top w:val="double" w:sz="2" w:space="0" w:color="A0A1A3"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527CC"/>
    <w:pPr>
      <w:spacing w:after="0" w:line="240" w:lineRule="auto"/>
    </w:pPr>
    <w:tblPr>
      <w:tblStyleRowBandSize w:val="1"/>
      <w:tblStyleColBandSize w:val="1"/>
      <w:tblBorders>
        <w:top w:val="single" w:sz="4" w:space="0" w:color="F0A0A5" w:themeColor="accent4" w:themeTint="66"/>
        <w:left w:val="single" w:sz="4" w:space="0" w:color="F0A0A5" w:themeColor="accent4" w:themeTint="66"/>
        <w:bottom w:val="single" w:sz="4" w:space="0" w:color="F0A0A5" w:themeColor="accent4" w:themeTint="66"/>
        <w:right w:val="single" w:sz="4" w:space="0" w:color="F0A0A5" w:themeColor="accent4" w:themeTint="66"/>
        <w:insideH w:val="single" w:sz="4" w:space="0" w:color="F0A0A5" w:themeColor="accent4" w:themeTint="66"/>
        <w:insideV w:val="single" w:sz="4" w:space="0" w:color="F0A0A5" w:themeColor="accent4" w:themeTint="66"/>
      </w:tblBorders>
    </w:tblPr>
    <w:tblStylePr w:type="firstRow">
      <w:rPr>
        <w:b/>
        <w:bCs/>
      </w:rPr>
      <w:tblPr/>
      <w:tcPr>
        <w:tcBorders>
          <w:bottom w:val="single" w:sz="12" w:space="0" w:color="E87179" w:themeColor="accent4" w:themeTint="99"/>
        </w:tcBorders>
      </w:tcPr>
    </w:tblStylePr>
    <w:tblStylePr w:type="lastRow">
      <w:rPr>
        <w:b/>
        <w:bCs/>
      </w:rPr>
      <w:tblPr/>
      <w:tcPr>
        <w:tcBorders>
          <w:top w:val="double" w:sz="2" w:space="0" w:color="E87179"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527CC"/>
    <w:pPr>
      <w:spacing w:after="0" w:line="240" w:lineRule="auto"/>
    </w:pPr>
    <w:tblPr>
      <w:tblStyleRowBandSize w:val="1"/>
      <w:tblStyleColBandSize w:val="1"/>
      <w:tblBorders>
        <w:top w:val="single" w:sz="4" w:space="0" w:color="77BAFF" w:themeColor="accent5" w:themeTint="66"/>
        <w:left w:val="single" w:sz="4" w:space="0" w:color="77BAFF" w:themeColor="accent5" w:themeTint="66"/>
        <w:bottom w:val="single" w:sz="4" w:space="0" w:color="77BAFF" w:themeColor="accent5" w:themeTint="66"/>
        <w:right w:val="single" w:sz="4" w:space="0" w:color="77BAFF" w:themeColor="accent5" w:themeTint="66"/>
        <w:insideH w:val="single" w:sz="4" w:space="0" w:color="77BAFF" w:themeColor="accent5" w:themeTint="66"/>
        <w:insideV w:val="single" w:sz="4" w:space="0" w:color="77BAFF" w:themeColor="accent5" w:themeTint="66"/>
      </w:tblBorders>
    </w:tblPr>
    <w:tblStylePr w:type="firstRow">
      <w:rPr>
        <w:b/>
        <w:bCs/>
      </w:rPr>
      <w:tblPr/>
      <w:tcPr>
        <w:tcBorders>
          <w:bottom w:val="single" w:sz="12" w:space="0" w:color="3398FF" w:themeColor="accent5" w:themeTint="99"/>
        </w:tcBorders>
      </w:tcPr>
    </w:tblStylePr>
    <w:tblStylePr w:type="lastRow">
      <w:rPr>
        <w:b/>
        <w:bCs/>
      </w:rPr>
      <w:tblPr/>
      <w:tcPr>
        <w:tcBorders>
          <w:top w:val="double" w:sz="2" w:space="0" w:color="3398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527CC"/>
    <w:pPr>
      <w:spacing w:after="0" w:line="240" w:lineRule="auto"/>
    </w:pPr>
    <w:tblPr>
      <w:tblStyleRowBandSize w:val="1"/>
      <w:tblStyleColBandSize w:val="1"/>
      <w:tblBorders>
        <w:top w:val="single" w:sz="4" w:space="0" w:color="FFDCA6" w:themeColor="accent6" w:themeTint="66"/>
        <w:left w:val="single" w:sz="4" w:space="0" w:color="FFDCA6" w:themeColor="accent6" w:themeTint="66"/>
        <w:bottom w:val="single" w:sz="4" w:space="0" w:color="FFDCA6" w:themeColor="accent6" w:themeTint="66"/>
        <w:right w:val="single" w:sz="4" w:space="0" w:color="FFDCA6" w:themeColor="accent6" w:themeTint="66"/>
        <w:insideH w:val="single" w:sz="4" w:space="0" w:color="FFDCA6" w:themeColor="accent6" w:themeTint="66"/>
        <w:insideV w:val="single" w:sz="4" w:space="0" w:color="FFDCA6" w:themeColor="accent6" w:themeTint="66"/>
      </w:tblBorders>
    </w:tblPr>
    <w:tblStylePr w:type="firstRow">
      <w:rPr>
        <w:b/>
        <w:bCs/>
      </w:rPr>
      <w:tblPr/>
      <w:tcPr>
        <w:tcBorders>
          <w:bottom w:val="single" w:sz="12" w:space="0" w:color="FFCB7A" w:themeColor="accent6" w:themeTint="99"/>
        </w:tcBorders>
      </w:tcPr>
    </w:tblStylePr>
    <w:tblStylePr w:type="lastRow">
      <w:rPr>
        <w:b/>
        <w:bCs/>
      </w:rPr>
      <w:tblPr/>
      <w:tcPr>
        <w:tcBorders>
          <w:top w:val="double" w:sz="2" w:space="0" w:color="FFCB7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527CC"/>
    <w:pPr>
      <w:spacing w:after="0" w:line="240" w:lineRule="auto"/>
    </w:pPr>
    <w:tblPr>
      <w:tblStyleRowBandSize w:val="1"/>
      <w:tblStyleColBandSize w:val="1"/>
      <w:tblBorders>
        <w:top w:val="single" w:sz="2" w:space="0" w:color="8C8C8C" w:themeColor="text1" w:themeTint="99"/>
        <w:bottom w:val="single" w:sz="2" w:space="0" w:color="8C8C8C" w:themeColor="text1" w:themeTint="99"/>
        <w:insideH w:val="single" w:sz="2" w:space="0" w:color="8C8C8C" w:themeColor="text1" w:themeTint="99"/>
        <w:insideV w:val="single" w:sz="2" w:space="0" w:color="8C8C8C" w:themeColor="text1" w:themeTint="99"/>
      </w:tblBorders>
    </w:tblPr>
    <w:tblStylePr w:type="firstRow">
      <w:rPr>
        <w:b/>
        <w:bCs/>
      </w:rPr>
      <w:tblPr/>
      <w:tcPr>
        <w:tcBorders>
          <w:top w:val="nil"/>
          <w:bottom w:val="single" w:sz="12" w:space="0" w:color="8C8C8C" w:themeColor="text1" w:themeTint="99"/>
          <w:insideH w:val="nil"/>
          <w:insideV w:val="nil"/>
        </w:tcBorders>
        <w:shd w:val="clear" w:color="auto" w:fill="FFFFFF" w:themeFill="background1"/>
      </w:tcPr>
    </w:tblStylePr>
    <w:tblStylePr w:type="lastRow">
      <w:rPr>
        <w:b/>
        <w:bCs/>
      </w:rPr>
      <w:tblPr/>
      <w:tcPr>
        <w:tcBorders>
          <w:top w:val="double" w:sz="2" w:space="0" w:color="8C8C8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GridTable2-Accent1">
    <w:name w:val="Grid Table 2 Accent 1"/>
    <w:basedOn w:val="TableNormal"/>
    <w:uiPriority w:val="47"/>
    <w:rsid w:val="00F527CC"/>
    <w:pPr>
      <w:spacing w:after="0" w:line="240" w:lineRule="auto"/>
    </w:pPr>
    <w:tblPr>
      <w:tblStyleRowBandSize w:val="1"/>
      <w:tblStyleColBandSize w:val="1"/>
      <w:tblBorders>
        <w:top w:val="single" w:sz="2" w:space="0" w:color="DDDDDF" w:themeColor="accent1" w:themeTint="99"/>
        <w:bottom w:val="single" w:sz="2" w:space="0" w:color="DDDDDF" w:themeColor="accent1" w:themeTint="99"/>
        <w:insideH w:val="single" w:sz="2" w:space="0" w:color="DDDDDF" w:themeColor="accent1" w:themeTint="99"/>
        <w:insideV w:val="single" w:sz="2" w:space="0" w:color="DDDDDF" w:themeColor="accent1" w:themeTint="99"/>
      </w:tblBorders>
    </w:tblPr>
    <w:tblStylePr w:type="firstRow">
      <w:rPr>
        <w:b/>
        <w:bCs/>
      </w:rPr>
      <w:tblPr/>
      <w:tcPr>
        <w:tcBorders>
          <w:top w:val="nil"/>
          <w:bottom w:val="single" w:sz="12" w:space="0" w:color="DDDDDF" w:themeColor="accent1" w:themeTint="99"/>
          <w:insideH w:val="nil"/>
          <w:insideV w:val="nil"/>
        </w:tcBorders>
        <w:shd w:val="clear" w:color="auto" w:fill="FFFFFF" w:themeFill="background1"/>
      </w:tcPr>
    </w:tblStylePr>
    <w:tblStylePr w:type="lastRow">
      <w:rPr>
        <w:b/>
        <w:bCs/>
      </w:rPr>
      <w:tblPr/>
      <w:tcPr>
        <w:tcBorders>
          <w:top w:val="double" w:sz="2" w:space="0" w:color="DDDDD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3F4" w:themeFill="accent1" w:themeFillTint="33"/>
      </w:tcPr>
    </w:tblStylePr>
    <w:tblStylePr w:type="band1Horz">
      <w:tblPr/>
      <w:tcPr>
        <w:shd w:val="clear" w:color="auto" w:fill="F3F3F4" w:themeFill="accent1" w:themeFillTint="33"/>
      </w:tcPr>
    </w:tblStylePr>
  </w:style>
  <w:style w:type="table" w:styleId="GridTable2-Accent2">
    <w:name w:val="Grid Table 2 Accent 2"/>
    <w:basedOn w:val="TableNormal"/>
    <w:uiPriority w:val="47"/>
    <w:rsid w:val="00F527CC"/>
    <w:pPr>
      <w:spacing w:after="0" w:line="240" w:lineRule="auto"/>
    </w:pPr>
    <w:tblPr>
      <w:tblStyleRowBandSize w:val="1"/>
      <w:tblStyleColBandSize w:val="1"/>
      <w:tblBorders>
        <w:top w:val="single" w:sz="2" w:space="0" w:color="BEBFC1" w:themeColor="accent2" w:themeTint="99"/>
        <w:bottom w:val="single" w:sz="2" w:space="0" w:color="BEBFC1" w:themeColor="accent2" w:themeTint="99"/>
        <w:insideH w:val="single" w:sz="2" w:space="0" w:color="BEBFC1" w:themeColor="accent2" w:themeTint="99"/>
        <w:insideV w:val="single" w:sz="2" w:space="0" w:color="BEBFC1" w:themeColor="accent2" w:themeTint="99"/>
      </w:tblBorders>
    </w:tblPr>
    <w:tblStylePr w:type="firstRow">
      <w:rPr>
        <w:b/>
        <w:bCs/>
      </w:rPr>
      <w:tblPr/>
      <w:tcPr>
        <w:tcBorders>
          <w:top w:val="nil"/>
          <w:bottom w:val="single" w:sz="12" w:space="0" w:color="BEBFC1" w:themeColor="accent2" w:themeTint="99"/>
          <w:insideH w:val="nil"/>
          <w:insideV w:val="nil"/>
        </w:tcBorders>
        <w:shd w:val="clear" w:color="auto" w:fill="FFFFFF" w:themeFill="background1"/>
      </w:tcPr>
    </w:tblStylePr>
    <w:tblStylePr w:type="lastRow">
      <w:rPr>
        <w:b/>
        <w:bCs/>
      </w:rPr>
      <w:tblPr/>
      <w:tcPr>
        <w:tcBorders>
          <w:top w:val="double" w:sz="2" w:space="0" w:color="BEBFC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9EA" w:themeFill="accent2" w:themeFillTint="33"/>
      </w:tcPr>
    </w:tblStylePr>
    <w:tblStylePr w:type="band1Horz">
      <w:tblPr/>
      <w:tcPr>
        <w:shd w:val="clear" w:color="auto" w:fill="E9E9EA" w:themeFill="accent2" w:themeFillTint="33"/>
      </w:tcPr>
    </w:tblStylePr>
  </w:style>
  <w:style w:type="table" w:styleId="GridTable2-Accent3">
    <w:name w:val="Grid Table 2 Accent 3"/>
    <w:basedOn w:val="TableNormal"/>
    <w:uiPriority w:val="47"/>
    <w:rsid w:val="00F527CC"/>
    <w:pPr>
      <w:spacing w:after="0" w:line="240" w:lineRule="auto"/>
    </w:pPr>
    <w:tblPr>
      <w:tblStyleRowBandSize w:val="1"/>
      <w:tblStyleColBandSize w:val="1"/>
      <w:tblBorders>
        <w:top w:val="single" w:sz="2" w:space="0" w:color="A0A1A3" w:themeColor="accent3" w:themeTint="99"/>
        <w:bottom w:val="single" w:sz="2" w:space="0" w:color="A0A1A3" w:themeColor="accent3" w:themeTint="99"/>
        <w:insideH w:val="single" w:sz="2" w:space="0" w:color="A0A1A3" w:themeColor="accent3" w:themeTint="99"/>
        <w:insideV w:val="single" w:sz="2" w:space="0" w:color="A0A1A3" w:themeColor="accent3" w:themeTint="99"/>
      </w:tblBorders>
    </w:tblPr>
    <w:tblStylePr w:type="firstRow">
      <w:rPr>
        <w:b/>
        <w:bCs/>
      </w:rPr>
      <w:tblPr/>
      <w:tcPr>
        <w:tcBorders>
          <w:top w:val="nil"/>
          <w:bottom w:val="single" w:sz="12" w:space="0" w:color="A0A1A3" w:themeColor="accent3" w:themeTint="99"/>
          <w:insideH w:val="nil"/>
          <w:insideV w:val="nil"/>
        </w:tcBorders>
        <w:shd w:val="clear" w:color="auto" w:fill="FFFFFF" w:themeFill="background1"/>
      </w:tcPr>
    </w:tblStylePr>
    <w:tblStylePr w:type="lastRow">
      <w:rPr>
        <w:b/>
        <w:bCs/>
      </w:rPr>
      <w:tblPr/>
      <w:tcPr>
        <w:tcBorders>
          <w:top w:val="double" w:sz="2" w:space="0" w:color="A0A1A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E0" w:themeFill="accent3" w:themeFillTint="33"/>
      </w:tcPr>
    </w:tblStylePr>
    <w:tblStylePr w:type="band1Horz">
      <w:tblPr/>
      <w:tcPr>
        <w:shd w:val="clear" w:color="auto" w:fill="DFDFE0" w:themeFill="accent3" w:themeFillTint="33"/>
      </w:tcPr>
    </w:tblStylePr>
  </w:style>
  <w:style w:type="table" w:styleId="GridTable2-Accent4">
    <w:name w:val="Grid Table 2 Accent 4"/>
    <w:basedOn w:val="TableNormal"/>
    <w:uiPriority w:val="47"/>
    <w:rsid w:val="00F527CC"/>
    <w:pPr>
      <w:spacing w:after="0" w:line="240" w:lineRule="auto"/>
    </w:pPr>
    <w:tblPr>
      <w:tblStyleRowBandSize w:val="1"/>
      <w:tblStyleColBandSize w:val="1"/>
      <w:tblBorders>
        <w:top w:val="single" w:sz="2" w:space="0" w:color="E87179" w:themeColor="accent4" w:themeTint="99"/>
        <w:bottom w:val="single" w:sz="2" w:space="0" w:color="E87179" w:themeColor="accent4" w:themeTint="99"/>
        <w:insideH w:val="single" w:sz="2" w:space="0" w:color="E87179" w:themeColor="accent4" w:themeTint="99"/>
        <w:insideV w:val="single" w:sz="2" w:space="0" w:color="E87179" w:themeColor="accent4" w:themeTint="99"/>
      </w:tblBorders>
    </w:tblPr>
    <w:tblStylePr w:type="firstRow">
      <w:rPr>
        <w:b/>
        <w:bCs/>
      </w:rPr>
      <w:tblPr/>
      <w:tcPr>
        <w:tcBorders>
          <w:top w:val="nil"/>
          <w:bottom w:val="single" w:sz="12" w:space="0" w:color="E87179" w:themeColor="accent4" w:themeTint="99"/>
          <w:insideH w:val="nil"/>
          <w:insideV w:val="nil"/>
        </w:tcBorders>
        <w:shd w:val="clear" w:color="auto" w:fill="FFFFFF" w:themeFill="background1"/>
      </w:tcPr>
    </w:tblStylePr>
    <w:tblStylePr w:type="lastRow">
      <w:rPr>
        <w:b/>
        <w:bCs/>
      </w:rPr>
      <w:tblPr/>
      <w:tcPr>
        <w:tcBorders>
          <w:top w:val="double" w:sz="2" w:space="0" w:color="E8717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CFD2" w:themeFill="accent4" w:themeFillTint="33"/>
      </w:tcPr>
    </w:tblStylePr>
    <w:tblStylePr w:type="band1Horz">
      <w:tblPr/>
      <w:tcPr>
        <w:shd w:val="clear" w:color="auto" w:fill="F7CFD2" w:themeFill="accent4" w:themeFillTint="33"/>
      </w:tcPr>
    </w:tblStylePr>
  </w:style>
  <w:style w:type="table" w:styleId="GridTable2-Accent5">
    <w:name w:val="Grid Table 2 Accent 5"/>
    <w:basedOn w:val="TableNormal"/>
    <w:uiPriority w:val="47"/>
    <w:rsid w:val="00F527CC"/>
    <w:pPr>
      <w:spacing w:after="0" w:line="240" w:lineRule="auto"/>
    </w:pPr>
    <w:tblPr>
      <w:tblStyleRowBandSize w:val="1"/>
      <w:tblStyleColBandSize w:val="1"/>
      <w:tblBorders>
        <w:top w:val="single" w:sz="2" w:space="0" w:color="3398FF" w:themeColor="accent5" w:themeTint="99"/>
        <w:bottom w:val="single" w:sz="2" w:space="0" w:color="3398FF" w:themeColor="accent5" w:themeTint="99"/>
        <w:insideH w:val="single" w:sz="2" w:space="0" w:color="3398FF" w:themeColor="accent5" w:themeTint="99"/>
        <w:insideV w:val="single" w:sz="2" w:space="0" w:color="3398FF" w:themeColor="accent5" w:themeTint="99"/>
      </w:tblBorders>
    </w:tblPr>
    <w:tblStylePr w:type="firstRow">
      <w:rPr>
        <w:b/>
        <w:bCs/>
      </w:rPr>
      <w:tblPr/>
      <w:tcPr>
        <w:tcBorders>
          <w:top w:val="nil"/>
          <w:bottom w:val="single" w:sz="12" w:space="0" w:color="3398FF" w:themeColor="accent5" w:themeTint="99"/>
          <w:insideH w:val="nil"/>
          <w:insideV w:val="nil"/>
        </w:tcBorders>
        <w:shd w:val="clear" w:color="auto" w:fill="FFFFFF" w:themeFill="background1"/>
      </w:tcPr>
    </w:tblStylePr>
    <w:tblStylePr w:type="lastRow">
      <w:rPr>
        <w:b/>
        <w:bCs/>
      </w:rPr>
      <w:tblPr/>
      <w:tcPr>
        <w:tcBorders>
          <w:top w:val="double" w:sz="2" w:space="0" w:color="3398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CFF" w:themeFill="accent5" w:themeFillTint="33"/>
      </w:tcPr>
    </w:tblStylePr>
    <w:tblStylePr w:type="band1Horz">
      <w:tblPr/>
      <w:tcPr>
        <w:shd w:val="clear" w:color="auto" w:fill="BBDCFF" w:themeFill="accent5" w:themeFillTint="33"/>
      </w:tcPr>
    </w:tblStylePr>
  </w:style>
  <w:style w:type="table" w:styleId="GridTable2-Accent6">
    <w:name w:val="Grid Table 2 Accent 6"/>
    <w:basedOn w:val="TableNormal"/>
    <w:uiPriority w:val="47"/>
    <w:rsid w:val="00F527CC"/>
    <w:pPr>
      <w:spacing w:after="0" w:line="240" w:lineRule="auto"/>
    </w:pPr>
    <w:tblPr>
      <w:tblStyleRowBandSize w:val="1"/>
      <w:tblStyleColBandSize w:val="1"/>
      <w:tblBorders>
        <w:top w:val="single" w:sz="2" w:space="0" w:color="FFCB7A" w:themeColor="accent6" w:themeTint="99"/>
        <w:bottom w:val="single" w:sz="2" w:space="0" w:color="FFCB7A" w:themeColor="accent6" w:themeTint="99"/>
        <w:insideH w:val="single" w:sz="2" w:space="0" w:color="FFCB7A" w:themeColor="accent6" w:themeTint="99"/>
        <w:insideV w:val="single" w:sz="2" w:space="0" w:color="FFCB7A" w:themeColor="accent6" w:themeTint="99"/>
      </w:tblBorders>
    </w:tblPr>
    <w:tblStylePr w:type="firstRow">
      <w:rPr>
        <w:b/>
        <w:bCs/>
      </w:rPr>
      <w:tblPr/>
      <w:tcPr>
        <w:tcBorders>
          <w:top w:val="nil"/>
          <w:bottom w:val="single" w:sz="12" w:space="0" w:color="FFCB7A" w:themeColor="accent6" w:themeTint="99"/>
          <w:insideH w:val="nil"/>
          <w:insideV w:val="nil"/>
        </w:tcBorders>
        <w:shd w:val="clear" w:color="auto" w:fill="FFFFFF" w:themeFill="background1"/>
      </w:tcPr>
    </w:tblStylePr>
    <w:tblStylePr w:type="lastRow">
      <w:rPr>
        <w:b/>
        <w:bCs/>
      </w:rPr>
      <w:tblPr/>
      <w:tcPr>
        <w:tcBorders>
          <w:top w:val="double" w:sz="2" w:space="0" w:color="FFCB7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DD2" w:themeFill="accent6" w:themeFillTint="33"/>
      </w:tcPr>
    </w:tblStylePr>
    <w:tblStylePr w:type="band1Horz">
      <w:tblPr/>
      <w:tcPr>
        <w:shd w:val="clear" w:color="auto" w:fill="FFEDD2" w:themeFill="accent6" w:themeFillTint="33"/>
      </w:tcPr>
    </w:tblStylePr>
  </w:style>
  <w:style w:type="table" w:styleId="GridTable3">
    <w:name w:val="Grid Table 3"/>
    <w:basedOn w:val="TableNormal"/>
    <w:uiPriority w:val="48"/>
    <w:rsid w:val="00F527CC"/>
    <w:pPr>
      <w:spacing w:after="0" w:line="240" w:lineRule="auto"/>
    </w:pPr>
    <w:tblPr>
      <w:tblStyleRowBandSize w:val="1"/>
      <w:tblStyleColBandSize w:val="1"/>
      <w:tblBorders>
        <w:top w:val="single" w:sz="4" w:space="0" w:color="8C8C8C" w:themeColor="text1" w:themeTint="99"/>
        <w:left w:val="single" w:sz="4" w:space="0" w:color="8C8C8C" w:themeColor="text1" w:themeTint="99"/>
        <w:bottom w:val="single" w:sz="4" w:space="0" w:color="8C8C8C" w:themeColor="text1" w:themeTint="99"/>
        <w:right w:val="single" w:sz="4" w:space="0" w:color="8C8C8C" w:themeColor="text1" w:themeTint="99"/>
        <w:insideH w:val="single" w:sz="4" w:space="0" w:color="8C8C8C" w:themeColor="text1" w:themeTint="99"/>
        <w:insideV w:val="single" w:sz="4" w:space="0" w:color="8C8C8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8" w:themeFill="text1" w:themeFillTint="33"/>
      </w:tcPr>
    </w:tblStylePr>
    <w:tblStylePr w:type="band1Horz">
      <w:tblPr/>
      <w:tcPr>
        <w:shd w:val="clear" w:color="auto" w:fill="D8D8D8" w:themeFill="text1" w:themeFillTint="33"/>
      </w:tcPr>
    </w:tblStylePr>
    <w:tblStylePr w:type="neCell">
      <w:tblPr/>
      <w:tcPr>
        <w:tcBorders>
          <w:bottom w:val="single" w:sz="4" w:space="0" w:color="8C8C8C" w:themeColor="text1" w:themeTint="99"/>
        </w:tcBorders>
      </w:tcPr>
    </w:tblStylePr>
    <w:tblStylePr w:type="nwCell">
      <w:tblPr/>
      <w:tcPr>
        <w:tcBorders>
          <w:bottom w:val="single" w:sz="4" w:space="0" w:color="8C8C8C" w:themeColor="text1" w:themeTint="99"/>
        </w:tcBorders>
      </w:tcPr>
    </w:tblStylePr>
    <w:tblStylePr w:type="seCell">
      <w:tblPr/>
      <w:tcPr>
        <w:tcBorders>
          <w:top w:val="single" w:sz="4" w:space="0" w:color="8C8C8C" w:themeColor="text1" w:themeTint="99"/>
        </w:tcBorders>
      </w:tcPr>
    </w:tblStylePr>
    <w:tblStylePr w:type="swCell">
      <w:tblPr/>
      <w:tcPr>
        <w:tcBorders>
          <w:top w:val="single" w:sz="4" w:space="0" w:color="8C8C8C" w:themeColor="text1" w:themeTint="99"/>
        </w:tcBorders>
      </w:tcPr>
    </w:tblStylePr>
  </w:style>
  <w:style w:type="table" w:styleId="GridTable3-Accent1">
    <w:name w:val="Grid Table 3 Accent 1"/>
    <w:basedOn w:val="TableNormal"/>
    <w:uiPriority w:val="48"/>
    <w:rsid w:val="00F527CC"/>
    <w:pPr>
      <w:spacing w:after="0" w:line="240" w:lineRule="auto"/>
    </w:pPr>
    <w:tblPr>
      <w:tblStyleRowBandSize w:val="1"/>
      <w:tblStyleColBandSize w:val="1"/>
      <w:tblBorders>
        <w:top w:val="single" w:sz="4" w:space="0" w:color="DDDDDF" w:themeColor="accent1" w:themeTint="99"/>
        <w:left w:val="single" w:sz="4" w:space="0" w:color="DDDDDF" w:themeColor="accent1" w:themeTint="99"/>
        <w:bottom w:val="single" w:sz="4" w:space="0" w:color="DDDDDF" w:themeColor="accent1" w:themeTint="99"/>
        <w:right w:val="single" w:sz="4" w:space="0" w:color="DDDDDF" w:themeColor="accent1" w:themeTint="99"/>
        <w:insideH w:val="single" w:sz="4" w:space="0" w:color="DDDDDF" w:themeColor="accent1" w:themeTint="99"/>
        <w:insideV w:val="single" w:sz="4" w:space="0" w:color="DDDD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3F4" w:themeFill="accent1" w:themeFillTint="33"/>
      </w:tcPr>
    </w:tblStylePr>
    <w:tblStylePr w:type="band1Horz">
      <w:tblPr/>
      <w:tcPr>
        <w:shd w:val="clear" w:color="auto" w:fill="F3F3F4" w:themeFill="accent1" w:themeFillTint="33"/>
      </w:tcPr>
    </w:tblStylePr>
    <w:tblStylePr w:type="neCell">
      <w:tblPr/>
      <w:tcPr>
        <w:tcBorders>
          <w:bottom w:val="single" w:sz="4" w:space="0" w:color="DDDDDF" w:themeColor="accent1" w:themeTint="99"/>
        </w:tcBorders>
      </w:tcPr>
    </w:tblStylePr>
    <w:tblStylePr w:type="nwCell">
      <w:tblPr/>
      <w:tcPr>
        <w:tcBorders>
          <w:bottom w:val="single" w:sz="4" w:space="0" w:color="DDDDDF" w:themeColor="accent1" w:themeTint="99"/>
        </w:tcBorders>
      </w:tcPr>
    </w:tblStylePr>
    <w:tblStylePr w:type="seCell">
      <w:tblPr/>
      <w:tcPr>
        <w:tcBorders>
          <w:top w:val="single" w:sz="4" w:space="0" w:color="DDDDDF" w:themeColor="accent1" w:themeTint="99"/>
        </w:tcBorders>
      </w:tcPr>
    </w:tblStylePr>
    <w:tblStylePr w:type="swCell">
      <w:tblPr/>
      <w:tcPr>
        <w:tcBorders>
          <w:top w:val="single" w:sz="4" w:space="0" w:color="DDDDDF" w:themeColor="accent1" w:themeTint="99"/>
        </w:tcBorders>
      </w:tcPr>
    </w:tblStylePr>
  </w:style>
  <w:style w:type="table" w:styleId="GridTable3-Accent2">
    <w:name w:val="Grid Table 3 Accent 2"/>
    <w:basedOn w:val="TableNormal"/>
    <w:uiPriority w:val="48"/>
    <w:rsid w:val="00F527CC"/>
    <w:pPr>
      <w:spacing w:after="0" w:line="240" w:lineRule="auto"/>
    </w:pPr>
    <w:tblPr>
      <w:tblStyleRowBandSize w:val="1"/>
      <w:tblStyleColBandSize w:val="1"/>
      <w:tblBorders>
        <w:top w:val="single" w:sz="4" w:space="0" w:color="BEBFC1" w:themeColor="accent2" w:themeTint="99"/>
        <w:left w:val="single" w:sz="4" w:space="0" w:color="BEBFC1" w:themeColor="accent2" w:themeTint="99"/>
        <w:bottom w:val="single" w:sz="4" w:space="0" w:color="BEBFC1" w:themeColor="accent2" w:themeTint="99"/>
        <w:right w:val="single" w:sz="4" w:space="0" w:color="BEBFC1" w:themeColor="accent2" w:themeTint="99"/>
        <w:insideH w:val="single" w:sz="4" w:space="0" w:color="BEBFC1" w:themeColor="accent2" w:themeTint="99"/>
        <w:insideV w:val="single" w:sz="4" w:space="0" w:color="BEBFC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9EA" w:themeFill="accent2" w:themeFillTint="33"/>
      </w:tcPr>
    </w:tblStylePr>
    <w:tblStylePr w:type="band1Horz">
      <w:tblPr/>
      <w:tcPr>
        <w:shd w:val="clear" w:color="auto" w:fill="E9E9EA" w:themeFill="accent2" w:themeFillTint="33"/>
      </w:tcPr>
    </w:tblStylePr>
    <w:tblStylePr w:type="neCell">
      <w:tblPr/>
      <w:tcPr>
        <w:tcBorders>
          <w:bottom w:val="single" w:sz="4" w:space="0" w:color="BEBFC1" w:themeColor="accent2" w:themeTint="99"/>
        </w:tcBorders>
      </w:tcPr>
    </w:tblStylePr>
    <w:tblStylePr w:type="nwCell">
      <w:tblPr/>
      <w:tcPr>
        <w:tcBorders>
          <w:bottom w:val="single" w:sz="4" w:space="0" w:color="BEBFC1" w:themeColor="accent2" w:themeTint="99"/>
        </w:tcBorders>
      </w:tcPr>
    </w:tblStylePr>
    <w:tblStylePr w:type="seCell">
      <w:tblPr/>
      <w:tcPr>
        <w:tcBorders>
          <w:top w:val="single" w:sz="4" w:space="0" w:color="BEBFC1" w:themeColor="accent2" w:themeTint="99"/>
        </w:tcBorders>
      </w:tcPr>
    </w:tblStylePr>
    <w:tblStylePr w:type="swCell">
      <w:tblPr/>
      <w:tcPr>
        <w:tcBorders>
          <w:top w:val="single" w:sz="4" w:space="0" w:color="BEBFC1" w:themeColor="accent2" w:themeTint="99"/>
        </w:tcBorders>
      </w:tcPr>
    </w:tblStylePr>
  </w:style>
  <w:style w:type="table" w:styleId="GridTable3-Accent3">
    <w:name w:val="Grid Table 3 Accent 3"/>
    <w:basedOn w:val="TableNormal"/>
    <w:uiPriority w:val="48"/>
    <w:rsid w:val="00F527CC"/>
    <w:pPr>
      <w:spacing w:after="0" w:line="240" w:lineRule="auto"/>
    </w:pPr>
    <w:tblPr>
      <w:tblStyleRowBandSize w:val="1"/>
      <w:tblStyleColBandSize w:val="1"/>
      <w:tblBorders>
        <w:top w:val="single" w:sz="4" w:space="0" w:color="A0A1A3" w:themeColor="accent3" w:themeTint="99"/>
        <w:left w:val="single" w:sz="4" w:space="0" w:color="A0A1A3" w:themeColor="accent3" w:themeTint="99"/>
        <w:bottom w:val="single" w:sz="4" w:space="0" w:color="A0A1A3" w:themeColor="accent3" w:themeTint="99"/>
        <w:right w:val="single" w:sz="4" w:space="0" w:color="A0A1A3" w:themeColor="accent3" w:themeTint="99"/>
        <w:insideH w:val="single" w:sz="4" w:space="0" w:color="A0A1A3" w:themeColor="accent3" w:themeTint="99"/>
        <w:insideV w:val="single" w:sz="4" w:space="0" w:color="A0A1A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E0" w:themeFill="accent3" w:themeFillTint="33"/>
      </w:tcPr>
    </w:tblStylePr>
    <w:tblStylePr w:type="band1Horz">
      <w:tblPr/>
      <w:tcPr>
        <w:shd w:val="clear" w:color="auto" w:fill="DFDFE0" w:themeFill="accent3" w:themeFillTint="33"/>
      </w:tcPr>
    </w:tblStylePr>
    <w:tblStylePr w:type="neCell">
      <w:tblPr/>
      <w:tcPr>
        <w:tcBorders>
          <w:bottom w:val="single" w:sz="4" w:space="0" w:color="A0A1A3" w:themeColor="accent3" w:themeTint="99"/>
        </w:tcBorders>
      </w:tcPr>
    </w:tblStylePr>
    <w:tblStylePr w:type="nwCell">
      <w:tblPr/>
      <w:tcPr>
        <w:tcBorders>
          <w:bottom w:val="single" w:sz="4" w:space="0" w:color="A0A1A3" w:themeColor="accent3" w:themeTint="99"/>
        </w:tcBorders>
      </w:tcPr>
    </w:tblStylePr>
    <w:tblStylePr w:type="seCell">
      <w:tblPr/>
      <w:tcPr>
        <w:tcBorders>
          <w:top w:val="single" w:sz="4" w:space="0" w:color="A0A1A3" w:themeColor="accent3" w:themeTint="99"/>
        </w:tcBorders>
      </w:tcPr>
    </w:tblStylePr>
    <w:tblStylePr w:type="swCell">
      <w:tblPr/>
      <w:tcPr>
        <w:tcBorders>
          <w:top w:val="single" w:sz="4" w:space="0" w:color="A0A1A3" w:themeColor="accent3" w:themeTint="99"/>
        </w:tcBorders>
      </w:tcPr>
    </w:tblStylePr>
  </w:style>
  <w:style w:type="table" w:styleId="GridTable3-Accent4">
    <w:name w:val="Grid Table 3 Accent 4"/>
    <w:basedOn w:val="TableNormal"/>
    <w:uiPriority w:val="48"/>
    <w:rsid w:val="00F527CC"/>
    <w:pPr>
      <w:spacing w:after="0" w:line="240" w:lineRule="auto"/>
    </w:pPr>
    <w:tblPr>
      <w:tblStyleRowBandSize w:val="1"/>
      <w:tblStyleColBandSize w:val="1"/>
      <w:tblBorders>
        <w:top w:val="single" w:sz="4" w:space="0" w:color="E87179" w:themeColor="accent4" w:themeTint="99"/>
        <w:left w:val="single" w:sz="4" w:space="0" w:color="E87179" w:themeColor="accent4" w:themeTint="99"/>
        <w:bottom w:val="single" w:sz="4" w:space="0" w:color="E87179" w:themeColor="accent4" w:themeTint="99"/>
        <w:right w:val="single" w:sz="4" w:space="0" w:color="E87179" w:themeColor="accent4" w:themeTint="99"/>
        <w:insideH w:val="single" w:sz="4" w:space="0" w:color="E87179" w:themeColor="accent4" w:themeTint="99"/>
        <w:insideV w:val="single" w:sz="4" w:space="0" w:color="E8717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FD2" w:themeFill="accent4" w:themeFillTint="33"/>
      </w:tcPr>
    </w:tblStylePr>
    <w:tblStylePr w:type="band1Horz">
      <w:tblPr/>
      <w:tcPr>
        <w:shd w:val="clear" w:color="auto" w:fill="F7CFD2" w:themeFill="accent4" w:themeFillTint="33"/>
      </w:tcPr>
    </w:tblStylePr>
    <w:tblStylePr w:type="neCell">
      <w:tblPr/>
      <w:tcPr>
        <w:tcBorders>
          <w:bottom w:val="single" w:sz="4" w:space="0" w:color="E87179" w:themeColor="accent4" w:themeTint="99"/>
        </w:tcBorders>
      </w:tcPr>
    </w:tblStylePr>
    <w:tblStylePr w:type="nwCell">
      <w:tblPr/>
      <w:tcPr>
        <w:tcBorders>
          <w:bottom w:val="single" w:sz="4" w:space="0" w:color="E87179" w:themeColor="accent4" w:themeTint="99"/>
        </w:tcBorders>
      </w:tcPr>
    </w:tblStylePr>
    <w:tblStylePr w:type="seCell">
      <w:tblPr/>
      <w:tcPr>
        <w:tcBorders>
          <w:top w:val="single" w:sz="4" w:space="0" w:color="E87179" w:themeColor="accent4" w:themeTint="99"/>
        </w:tcBorders>
      </w:tcPr>
    </w:tblStylePr>
    <w:tblStylePr w:type="swCell">
      <w:tblPr/>
      <w:tcPr>
        <w:tcBorders>
          <w:top w:val="single" w:sz="4" w:space="0" w:color="E87179" w:themeColor="accent4" w:themeTint="99"/>
        </w:tcBorders>
      </w:tcPr>
    </w:tblStylePr>
  </w:style>
  <w:style w:type="table" w:styleId="GridTable3-Accent5">
    <w:name w:val="Grid Table 3 Accent 5"/>
    <w:basedOn w:val="TableNormal"/>
    <w:uiPriority w:val="48"/>
    <w:rsid w:val="00F527CC"/>
    <w:pPr>
      <w:spacing w:after="0" w:line="240" w:lineRule="auto"/>
    </w:pPr>
    <w:tblPr>
      <w:tblStyleRowBandSize w:val="1"/>
      <w:tblStyleColBandSize w:val="1"/>
      <w:tblBorders>
        <w:top w:val="single" w:sz="4" w:space="0" w:color="3398FF" w:themeColor="accent5" w:themeTint="99"/>
        <w:left w:val="single" w:sz="4" w:space="0" w:color="3398FF" w:themeColor="accent5" w:themeTint="99"/>
        <w:bottom w:val="single" w:sz="4" w:space="0" w:color="3398FF" w:themeColor="accent5" w:themeTint="99"/>
        <w:right w:val="single" w:sz="4" w:space="0" w:color="3398FF" w:themeColor="accent5" w:themeTint="99"/>
        <w:insideH w:val="single" w:sz="4" w:space="0" w:color="3398FF" w:themeColor="accent5" w:themeTint="99"/>
        <w:insideV w:val="single" w:sz="4" w:space="0" w:color="3398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CFF" w:themeFill="accent5" w:themeFillTint="33"/>
      </w:tcPr>
    </w:tblStylePr>
    <w:tblStylePr w:type="band1Horz">
      <w:tblPr/>
      <w:tcPr>
        <w:shd w:val="clear" w:color="auto" w:fill="BBDCFF" w:themeFill="accent5" w:themeFillTint="33"/>
      </w:tcPr>
    </w:tblStylePr>
    <w:tblStylePr w:type="neCell">
      <w:tblPr/>
      <w:tcPr>
        <w:tcBorders>
          <w:bottom w:val="single" w:sz="4" w:space="0" w:color="3398FF" w:themeColor="accent5" w:themeTint="99"/>
        </w:tcBorders>
      </w:tcPr>
    </w:tblStylePr>
    <w:tblStylePr w:type="nwCell">
      <w:tblPr/>
      <w:tcPr>
        <w:tcBorders>
          <w:bottom w:val="single" w:sz="4" w:space="0" w:color="3398FF" w:themeColor="accent5" w:themeTint="99"/>
        </w:tcBorders>
      </w:tcPr>
    </w:tblStylePr>
    <w:tblStylePr w:type="seCell">
      <w:tblPr/>
      <w:tcPr>
        <w:tcBorders>
          <w:top w:val="single" w:sz="4" w:space="0" w:color="3398FF" w:themeColor="accent5" w:themeTint="99"/>
        </w:tcBorders>
      </w:tcPr>
    </w:tblStylePr>
    <w:tblStylePr w:type="swCell">
      <w:tblPr/>
      <w:tcPr>
        <w:tcBorders>
          <w:top w:val="single" w:sz="4" w:space="0" w:color="3398FF" w:themeColor="accent5" w:themeTint="99"/>
        </w:tcBorders>
      </w:tcPr>
    </w:tblStylePr>
  </w:style>
  <w:style w:type="table" w:styleId="GridTable3-Accent6">
    <w:name w:val="Grid Table 3 Accent 6"/>
    <w:basedOn w:val="TableNormal"/>
    <w:uiPriority w:val="48"/>
    <w:rsid w:val="00F527CC"/>
    <w:pPr>
      <w:spacing w:after="0" w:line="240" w:lineRule="auto"/>
    </w:pPr>
    <w:tblPr>
      <w:tblStyleRowBandSize w:val="1"/>
      <w:tblStyleColBandSize w:val="1"/>
      <w:tblBorders>
        <w:top w:val="single" w:sz="4" w:space="0" w:color="FFCB7A" w:themeColor="accent6" w:themeTint="99"/>
        <w:left w:val="single" w:sz="4" w:space="0" w:color="FFCB7A" w:themeColor="accent6" w:themeTint="99"/>
        <w:bottom w:val="single" w:sz="4" w:space="0" w:color="FFCB7A" w:themeColor="accent6" w:themeTint="99"/>
        <w:right w:val="single" w:sz="4" w:space="0" w:color="FFCB7A" w:themeColor="accent6" w:themeTint="99"/>
        <w:insideH w:val="single" w:sz="4" w:space="0" w:color="FFCB7A" w:themeColor="accent6" w:themeTint="99"/>
        <w:insideV w:val="single" w:sz="4" w:space="0" w:color="FFCB7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D2" w:themeFill="accent6" w:themeFillTint="33"/>
      </w:tcPr>
    </w:tblStylePr>
    <w:tblStylePr w:type="band1Horz">
      <w:tblPr/>
      <w:tcPr>
        <w:shd w:val="clear" w:color="auto" w:fill="FFEDD2" w:themeFill="accent6" w:themeFillTint="33"/>
      </w:tcPr>
    </w:tblStylePr>
    <w:tblStylePr w:type="neCell">
      <w:tblPr/>
      <w:tcPr>
        <w:tcBorders>
          <w:bottom w:val="single" w:sz="4" w:space="0" w:color="FFCB7A" w:themeColor="accent6" w:themeTint="99"/>
        </w:tcBorders>
      </w:tcPr>
    </w:tblStylePr>
    <w:tblStylePr w:type="nwCell">
      <w:tblPr/>
      <w:tcPr>
        <w:tcBorders>
          <w:bottom w:val="single" w:sz="4" w:space="0" w:color="FFCB7A" w:themeColor="accent6" w:themeTint="99"/>
        </w:tcBorders>
      </w:tcPr>
    </w:tblStylePr>
    <w:tblStylePr w:type="seCell">
      <w:tblPr/>
      <w:tcPr>
        <w:tcBorders>
          <w:top w:val="single" w:sz="4" w:space="0" w:color="FFCB7A" w:themeColor="accent6" w:themeTint="99"/>
        </w:tcBorders>
      </w:tcPr>
    </w:tblStylePr>
    <w:tblStylePr w:type="swCell">
      <w:tblPr/>
      <w:tcPr>
        <w:tcBorders>
          <w:top w:val="single" w:sz="4" w:space="0" w:color="FFCB7A" w:themeColor="accent6" w:themeTint="99"/>
        </w:tcBorders>
      </w:tcPr>
    </w:tblStylePr>
  </w:style>
  <w:style w:type="table" w:styleId="GridTable4">
    <w:name w:val="Grid Table 4"/>
    <w:basedOn w:val="TableNormal"/>
    <w:uiPriority w:val="49"/>
    <w:rsid w:val="00F527CC"/>
    <w:pPr>
      <w:spacing w:after="0" w:line="240" w:lineRule="auto"/>
    </w:pPr>
    <w:tblPr>
      <w:tblStyleRowBandSize w:val="1"/>
      <w:tblStyleColBandSize w:val="1"/>
      <w:tblBorders>
        <w:top w:val="single" w:sz="4" w:space="0" w:color="8C8C8C" w:themeColor="text1" w:themeTint="99"/>
        <w:left w:val="single" w:sz="4" w:space="0" w:color="8C8C8C" w:themeColor="text1" w:themeTint="99"/>
        <w:bottom w:val="single" w:sz="4" w:space="0" w:color="8C8C8C" w:themeColor="text1" w:themeTint="99"/>
        <w:right w:val="single" w:sz="4" w:space="0" w:color="8C8C8C" w:themeColor="text1" w:themeTint="99"/>
        <w:insideH w:val="single" w:sz="4" w:space="0" w:color="8C8C8C" w:themeColor="text1" w:themeTint="99"/>
        <w:insideV w:val="single" w:sz="4" w:space="0" w:color="8C8C8C" w:themeColor="text1" w:themeTint="99"/>
      </w:tblBorders>
    </w:tblPr>
    <w:tblStylePr w:type="firstRow">
      <w:rPr>
        <w:b/>
        <w:bCs/>
        <w:color w:val="FFFFFF" w:themeColor="background1"/>
      </w:rPr>
      <w:tblPr/>
      <w:tcPr>
        <w:tcBorders>
          <w:top w:val="single" w:sz="4" w:space="0" w:color="404040" w:themeColor="text1"/>
          <w:left w:val="single" w:sz="4" w:space="0" w:color="404040" w:themeColor="text1"/>
          <w:bottom w:val="single" w:sz="4" w:space="0" w:color="404040" w:themeColor="text1"/>
          <w:right w:val="single" w:sz="4" w:space="0" w:color="404040" w:themeColor="text1"/>
          <w:insideH w:val="nil"/>
          <w:insideV w:val="nil"/>
        </w:tcBorders>
        <w:shd w:val="clear" w:color="auto" w:fill="404040" w:themeFill="text1"/>
      </w:tcPr>
    </w:tblStylePr>
    <w:tblStylePr w:type="lastRow">
      <w:rPr>
        <w:b/>
        <w:bCs/>
      </w:rPr>
      <w:tblPr/>
      <w:tcPr>
        <w:tcBorders>
          <w:top w:val="double" w:sz="4" w:space="0" w:color="404040" w:themeColor="text1"/>
        </w:tcBorders>
      </w:tc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GridTable4-Accent1">
    <w:name w:val="Grid Table 4 Accent 1"/>
    <w:basedOn w:val="TableNormal"/>
    <w:uiPriority w:val="49"/>
    <w:rsid w:val="00F527CC"/>
    <w:pPr>
      <w:spacing w:after="0" w:line="240" w:lineRule="auto"/>
    </w:pPr>
    <w:tblPr>
      <w:tblStyleRowBandSize w:val="1"/>
      <w:tblStyleColBandSize w:val="1"/>
      <w:tblBorders>
        <w:top w:val="single" w:sz="4" w:space="0" w:color="DDDDDF" w:themeColor="accent1" w:themeTint="99"/>
        <w:left w:val="single" w:sz="4" w:space="0" w:color="DDDDDF" w:themeColor="accent1" w:themeTint="99"/>
        <w:bottom w:val="single" w:sz="4" w:space="0" w:color="DDDDDF" w:themeColor="accent1" w:themeTint="99"/>
        <w:right w:val="single" w:sz="4" w:space="0" w:color="DDDDDF" w:themeColor="accent1" w:themeTint="99"/>
        <w:insideH w:val="single" w:sz="4" w:space="0" w:color="DDDDDF" w:themeColor="accent1" w:themeTint="99"/>
        <w:insideV w:val="single" w:sz="4" w:space="0" w:color="DDDDDF" w:themeColor="accent1" w:themeTint="99"/>
      </w:tblBorders>
    </w:tblPr>
    <w:tblStylePr w:type="firstRow">
      <w:rPr>
        <w:b/>
        <w:bCs/>
        <w:color w:val="FFFFFF" w:themeColor="background1"/>
      </w:rPr>
      <w:tblPr/>
      <w:tcPr>
        <w:tcBorders>
          <w:top w:val="single" w:sz="4" w:space="0" w:color="C7C8CA" w:themeColor="accent1"/>
          <w:left w:val="single" w:sz="4" w:space="0" w:color="C7C8CA" w:themeColor="accent1"/>
          <w:bottom w:val="single" w:sz="4" w:space="0" w:color="C7C8CA" w:themeColor="accent1"/>
          <w:right w:val="single" w:sz="4" w:space="0" w:color="C7C8CA" w:themeColor="accent1"/>
          <w:insideH w:val="nil"/>
          <w:insideV w:val="nil"/>
        </w:tcBorders>
        <w:shd w:val="clear" w:color="auto" w:fill="C7C8CA" w:themeFill="accent1"/>
      </w:tcPr>
    </w:tblStylePr>
    <w:tblStylePr w:type="lastRow">
      <w:rPr>
        <w:b/>
        <w:bCs/>
      </w:rPr>
      <w:tblPr/>
      <w:tcPr>
        <w:tcBorders>
          <w:top w:val="double" w:sz="4" w:space="0" w:color="C7C8CA" w:themeColor="accent1"/>
        </w:tcBorders>
      </w:tcPr>
    </w:tblStylePr>
    <w:tblStylePr w:type="firstCol">
      <w:rPr>
        <w:b/>
        <w:bCs/>
      </w:rPr>
    </w:tblStylePr>
    <w:tblStylePr w:type="lastCol">
      <w:rPr>
        <w:b/>
        <w:bCs/>
      </w:rPr>
    </w:tblStylePr>
    <w:tblStylePr w:type="band1Vert">
      <w:tblPr/>
      <w:tcPr>
        <w:shd w:val="clear" w:color="auto" w:fill="F3F3F4" w:themeFill="accent1" w:themeFillTint="33"/>
      </w:tcPr>
    </w:tblStylePr>
    <w:tblStylePr w:type="band1Horz">
      <w:tblPr/>
      <w:tcPr>
        <w:shd w:val="clear" w:color="auto" w:fill="F3F3F4" w:themeFill="accent1" w:themeFillTint="33"/>
      </w:tcPr>
    </w:tblStylePr>
  </w:style>
  <w:style w:type="table" w:styleId="GridTable4-Accent2">
    <w:name w:val="Grid Table 4 Accent 2"/>
    <w:basedOn w:val="TableNormal"/>
    <w:uiPriority w:val="49"/>
    <w:rsid w:val="00F527CC"/>
    <w:pPr>
      <w:spacing w:after="0" w:line="240" w:lineRule="auto"/>
    </w:pPr>
    <w:tblPr>
      <w:tblStyleRowBandSize w:val="1"/>
      <w:tblStyleColBandSize w:val="1"/>
      <w:tblBorders>
        <w:top w:val="single" w:sz="4" w:space="0" w:color="BEBFC1" w:themeColor="accent2" w:themeTint="99"/>
        <w:left w:val="single" w:sz="4" w:space="0" w:color="BEBFC1" w:themeColor="accent2" w:themeTint="99"/>
        <w:bottom w:val="single" w:sz="4" w:space="0" w:color="BEBFC1" w:themeColor="accent2" w:themeTint="99"/>
        <w:right w:val="single" w:sz="4" w:space="0" w:color="BEBFC1" w:themeColor="accent2" w:themeTint="99"/>
        <w:insideH w:val="single" w:sz="4" w:space="0" w:color="BEBFC1" w:themeColor="accent2" w:themeTint="99"/>
        <w:insideV w:val="single" w:sz="4" w:space="0" w:color="BEBFC1" w:themeColor="accent2" w:themeTint="99"/>
      </w:tblBorders>
    </w:tblPr>
    <w:tblStylePr w:type="firstRow">
      <w:rPr>
        <w:b/>
        <w:bCs/>
        <w:color w:val="FFFFFF" w:themeColor="background1"/>
      </w:rPr>
      <w:tblPr/>
      <w:tcPr>
        <w:tcBorders>
          <w:top w:val="single" w:sz="4" w:space="0" w:color="939598" w:themeColor="accent2"/>
          <w:left w:val="single" w:sz="4" w:space="0" w:color="939598" w:themeColor="accent2"/>
          <w:bottom w:val="single" w:sz="4" w:space="0" w:color="939598" w:themeColor="accent2"/>
          <w:right w:val="single" w:sz="4" w:space="0" w:color="939598" w:themeColor="accent2"/>
          <w:insideH w:val="nil"/>
          <w:insideV w:val="nil"/>
        </w:tcBorders>
        <w:shd w:val="clear" w:color="auto" w:fill="939598" w:themeFill="accent2"/>
      </w:tcPr>
    </w:tblStylePr>
    <w:tblStylePr w:type="lastRow">
      <w:rPr>
        <w:b/>
        <w:bCs/>
      </w:rPr>
      <w:tblPr/>
      <w:tcPr>
        <w:tcBorders>
          <w:top w:val="double" w:sz="4" w:space="0" w:color="939598" w:themeColor="accent2"/>
        </w:tcBorders>
      </w:tcPr>
    </w:tblStylePr>
    <w:tblStylePr w:type="firstCol">
      <w:rPr>
        <w:b/>
        <w:bCs/>
      </w:rPr>
    </w:tblStylePr>
    <w:tblStylePr w:type="lastCol">
      <w:rPr>
        <w:b/>
        <w:bCs/>
      </w:rPr>
    </w:tblStylePr>
    <w:tblStylePr w:type="band1Vert">
      <w:tblPr/>
      <w:tcPr>
        <w:shd w:val="clear" w:color="auto" w:fill="E9E9EA" w:themeFill="accent2" w:themeFillTint="33"/>
      </w:tcPr>
    </w:tblStylePr>
    <w:tblStylePr w:type="band1Horz">
      <w:tblPr/>
      <w:tcPr>
        <w:shd w:val="clear" w:color="auto" w:fill="E9E9EA" w:themeFill="accent2" w:themeFillTint="33"/>
      </w:tcPr>
    </w:tblStylePr>
  </w:style>
  <w:style w:type="table" w:styleId="GridTable4-Accent3">
    <w:name w:val="Grid Table 4 Accent 3"/>
    <w:basedOn w:val="TableNormal"/>
    <w:uiPriority w:val="49"/>
    <w:rsid w:val="00F527CC"/>
    <w:pPr>
      <w:spacing w:after="0" w:line="240" w:lineRule="auto"/>
    </w:pPr>
    <w:tblPr>
      <w:tblStyleRowBandSize w:val="1"/>
      <w:tblStyleColBandSize w:val="1"/>
      <w:tblBorders>
        <w:top w:val="single" w:sz="4" w:space="0" w:color="A0A1A3" w:themeColor="accent3" w:themeTint="99"/>
        <w:left w:val="single" w:sz="4" w:space="0" w:color="A0A1A3" w:themeColor="accent3" w:themeTint="99"/>
        <w:bottom w:val="single" w:sz="4" w:space="0" w:color="A0A1A3" w:themeColor="accent3" w:themeTint="99"/>
        <w:right w:val="single" w:sz="4" w:space="0" w:color="A0A1A3" w:themeColor="accent3" w:themeTint="99"/>
        <w:insideH w:val="single" w:sz="4" w:space="0" w:color="A0A1A3" w:themeColor="accent3" w:themeTint="99"/>
        <w:insideV w:val="single" w:sz="4" w:space="0" w:color="A0A1A3" w:themeColor="accent3" w:themeTint="99"/>
      </w:tblBorders>
    </w:tblPr>
    <w:tblStylePr w:type="firstRow">
      <w:rPr>
        <w:b/>
        <w:bCs/>
        <w:color w:val="FFFFFF" w:themeColor="background1"/>
      </w:rPr>
      <w:tblPr/>
      <w:tcPr>
        <w:tcBorders>
          <w:top w:val="single" w:sz="4" w:space="0" w:color="636466" w:themeColor="accent3"/>
          <w:left w:val="single" w:sz="4" w:space="0" w:color="636466" w:themeColor="accent3"/>
          <w:bottom w:val="single" w:sz="4" w:space="0" w:color="636466" w:themeColor="accent3"/>
          <w:right w:val="single" w:sz="4" w:space="0" w:color="636466" w:themeColor="accent3"/>
          <w:insideH w:val="nil"/>
          <w:insideV w:val="nil"/>
        </w:tcBorders>
        <w:shd w:val="clear" w:color="auto" w:fill="636466" w:themeFill="accent3"/>
      </w:tcPr>
    </w:tblStylePr>
    <w:tblStylePr w:type="lastRow">
      <w:rPr>
        <w:b/>
        <w:bCs/>
      </w:rPr>
      <w:tblPr/>
      <w:tcPr>
        <w:tcBorders>
          <w:top w:val="double" w:sz="4" w:space="0" w:color="636466" w:themeColor="accent3"/>
        </w:tcBorders>
      </w:tcPr>
    </w:tblStylePr>
    <w:tblStylePr w:type="firstCol">
      <w:rPr>
        <w:b/>
        <w:bCs/>
      </w:rPr>
    </w:tblStylePr>
    <w:tblStylePr w:type="lastCol">
      <w:rPr>
        <w:b/>
        <w:bCs/>
      </w:rPr>
    </w:tblStylePr>
    <w:tblStylePr w:type="band1Vert">
      <w:tblPr/>
      <w:tcPr>
        <w:shd w:val="clear" w:color="auto" w:fill="DFDFE0" w:themeFill="accent3" w:themeFillTint="33"/>
      </w:tcPr>
    </w:tblStylePr>
    <w:tblStylePr w:type="band1Horz">
      <w:tblPr/>
      <w:tcPr>
        <w:shd w:val="clear" w:color="auto" w:fill="DFDFE0" w:themeFill="accent3" w:themeFillTint="33"/>
      </w:tcPr>
    </w:tblStylePr>
  </w:style>
  <w:style w:type="table" w:styleId="GridTable4-Accent4">
    <w:name w:val="Grid Table 4 Accent 4"/>
    <w:basedOn w:val="TableNormal"/>
    <w:uiPriority w:val="49"/>
    <w:rsid w:val="00F527CC"/>
    <w:pPr>
      <w:spacing w:after="0" w:line="240" w:lineRule="auto"/>
    </w:pPr>
    <w:tblPr>
      <w:tblStyleRowBandSize w:val="1"/>
      <w:tblStyleColBandSize w:val="1"/>
      <w:tblBorders>
        <w:top w:val="single" w:sz="4" w:space="0" w:color="E87179" w:themeColor="accent4" w:themeTint="99"/>
        <w:left w:val="single" w:sz="4" w:space="0" w:color="E87179" w:themeColor="accent4" w:themeTint="99"/>
        <w:bottom w:val="single" w:sz="4" w:space="0" w:color="E87179" w:themeColor="accent4" w:themeTint="99"/>
        <w:right w:val="single" w:sz="4" w:space="0" w:color="E87179" w:themeColor="accent4" w:themeTint="99"/>
        <w:insideH w:val="single" w:sz="4" w:space="0" w:color="E87179" w:themeColor="accent4" w:themeTint="99"/>
        <w:insideV w:val="single" w:sz="4" w:space="0" w:color="E87179" w:themeColor="accent4" w:themeTint="99"/>
      </w:tblBorders>
    </w:tblPr>
    <w:tblStylePr w:type="firstRow">
      <w:rPr>
        <w:b/>
        <w:bCs/>
        <w:color w:val="FFFFFF" w:themeColor="background1"/>
      </w:rPr>
      <w:tblPr/>
      <w:tcPr>
        <w:tcBorders>
          <w:top w:val="single" w:sz="4" w:space="0" w:color="CD202C" w:themeColor="accent4"/>
          <w:left w:val="single" w:sz="4" w:space="0" w:color="CD202C" w:themeColor="accent4"/>
          <w:bottom w:val="single" w:sz="4" w:space="0" w:color="CD202C" w:themeColor="accent4"/>
          <w:right w:val="single" w:sz="4" w:space="0" w:color="CD202C" w:themeColor="accent4"/>
          <w:insideH w:val="nil"/>
          <w:insideV w:val="nil"/>
        </w:tcBorders>
        <w:shd w:val="clear" w:color="auto" w:fill="CD202C" w:themeFill="accent4"/>
      </w:tcPr>
    </w:tblStylePr>
    <w:tblStylePr w:type="lastRow">
      <w:rPr>
        <w:b/>
        <w:bCs/>
      </w:rPr>
      <w:tblPr/>
      <w:tcPr>
        <w:tcBorders>
          <w:top w:val="double" w:sz="4" w:space="0" w:color="CD202C" w:themeColor="accent4"/>
        </w:tcBorders>
      </w:tcPr>
    </w:tblStylePr>
    <w:tblStylePr w:type="firstCol">
      <w:rPr>
        <w:b/>
        <w:bCs/>
      </w:rPr>
    </w:tblStylePr>
    <w:tblStylePr w:type="lastCol">
      <w:rPr>
        <w:b/>
        <w:bCs/>
      </w:rPr>
    </w:tblStylePr>
    <w:tblStylePr w:type="band1Vert">
      <w:tblPr/>
      <w:tcPr>
        <w:shd w:val="clear" w:color="auto" w:fill="F7CFD2" w:themeFill="accent4" w:themeFillTint="33"/>
      </w:tcPr>
    </w:tblStylePr>
    <w:tblStylePr w:type="band1Horz">
      <w:tblPr/>
      <w:tcPr>
        <w:shd w:val="clear" w:color="auto" w:fill="F7CFD2" w:themeFill="accent4" w:themeFillTint="33"/>
      </w:tcPr>
    </w:tblStylePr>
  </w:style>
  <w:style w:type="table" w:styleId="GridTable4-Accent5">
    <w:name w:val="Grid Table 4 Accent 5"/>
    <w:basedOn w:val="TableNormal"/>
    <w:uiPriority w:val="49"/>
    <w:rsid w:val="00F527CC"/>
    <w:pPr>
      <w:spacing w:after="0" w:line="240" w:lineRule="auto"/>
    </w:pPr>
    <w:tblPr>
      <w:tblStyleRowBandSize w:val="1"/>
      <w:tblStyleColBandSize w:val="1"/>
      <w:tblBorders>
        <w:top w:val="single" w:sz="4" w:space="0" w:color="3398FF" w:themeColor="accent5" w:themeTint="99"/>
        <w:left w:val="single" w:sz="4" w:space="0" w:color="3398FF" w:themeColor="accent5" w:themeTint="99"/>
        <w:bottom w:val="single" w:sz="4" w:space="0" w:color="3398FF" w:themeColor="accent5" w:themeTint="99"/>
        <w:right w:val="single" w:sz="4" w:space="0" w:color="3398FF" w:themeColor="accent5" w:themeTint="99"/>
        <w:insideH w:val="single" w:sz="4" w:space="0" w:color="3398FF" w:themeColor="accent5" w:themeTint="99"/>
        <w:insideV w:val="single" w:sz="4" w:space="0" w:color="3398FF" w:themeColor="accent5" w:themeTint="99"/>
      </w:tblBorders>
    </w:tblPr>
    <w:tblStylePr w:type="firstRow">
      <w:rPr>
        <w:b/>
        <w:bCs/>
        <w:color w:val="FFFFFF" w:themeColor="background1"/>
      </w:rPr>
      <w:tblPr/>
      <w:tcPr>
        <w:tcBorders>
          <w:top w:val="single" w:sz="4" w:space="0" w:color="0055AA" w:themeColor="accent5"/>
          <w:left w:val="single" w:sz="4" w:space="0" w:color="0055AA" w:themeColor="accent5"/>
          <w:bottom w:val="single" w:sz="4" w:space="0" w:color="0055AA" w:themeColor="accent5"/>
          <w:right w:val="single" w:sz="4" w:space="0" w:color="0055AA" w:themeColor="accent5"/>
          <w:insideH w:val="nil"/>
          <w:insideV w:val="nil"/>
        </w:tcBorders>
        <w:shd w:val="clear" w:color="auto" w:fill="0055AA" w:themeFill="accent5"/>
      </w:tcPr>
    </w:tblStylePr>
    <w:tblStylePr w:type="lastRow">
      <w:rPr>
        <w:b/>
        <w:bCs/>
      </w:rPr>
      <w:tblPr/>
      <w:tcPr>
        <w:tcBorders>
          <w:top w:val="double" w:sz="4" w:space="0" w:color="0055AA" w:themeColor="accent5"/>
        </w:tcBorders>
      </w:tcPr>
    </w:tblStylePr>
    <w:tblStylePr w:type="firstCol">
      <w:rPr>
        <w:b/>
        <w:bCs/>
      </w:rPr>
    </w:tblStylePr>
    <w:tblStylePr w:type="lastCol">
      <w:rPr>
        <w:b/>
        <w:bCs/>
      </w:rPr>
    </w:tblStylePr>
    <w:tblStylePr w:type="band1Vert">
      <w:tblPr/>
      <w:tcPr>
        <w:shd w:val="clear" w:color="auto" w:fill="BBDCFF" w:themeFill="accent5" w:themeFillTint="33"/>
      </w:tcPr>
    </w:tblStylePr>
    <w:tblStylePr w:type="band1Horz">
      <w:tblPr/>
      <w:tcPr>
        <w:shd w:val="clear" w:color="auto" w:fill="BBDCFF" w:themeFill="accent5" w:themeFillTint="33"/>
      </w:tcPr>
    </w:tblStylePr>
  </w:style>
  <w:style w:type="table" w:styleId="GridTable4-Accent6">
    <w:name w:val="Grid Table 4 Accent 6"/>
    <w:basedOn w:val="TableNormal"/>
    <w:uiPriority w:val="49"/>
    <w:rsid w:val="00F527CC"/>
    <w:pPr>
      <w:spacing w:after="0" w:line="240" w:lineRule="auto"/>
    </w:pPr>
    <w:tblPr>
      <w:tblStyleRowBandSize w:val="1"/>
      <w:tblStyleColBandSize w:val="1"/>
      <w:tblBorders>
        <w:top w:val="single" w:sz="4" w:space="0" w:color="FFCB7A" w:themeColor="accent6" w:themeTint="99"/>
        <w:left w:val="single" w:sz="4" w:space="0" w:color="FFCB7A" w:themeColor="accent6" w:themeTint="99"/>
        <w:bottom w:val="single" w:sz="4" w:space="0" w:color="FFCB7A" w:themeColor="accent6" w:themeTint="99"/>
        <w:right w:val="single" w:sz="4" w:space="0" w:color="FFCB7A" w:themeColor="accent6" w:themeTint="99"/>
        <w:insideH w:val="single" w:sz="4" w:space="0" w:color="FFCB7A" w:themeColor="accent6" w:themeTint="99"/>
        <w:insideV w:val="single" w:sz="4" w:space="0" w:color="FFCB7A" w:themeColor="accent6" w:themeTint="99"/>
      </w:tblBorders>
    </w:tblPr>
    <w:tblStylePr w:type="firstRow">
      <w:rPr>
        <w:b/>
        <w:bCs/>
        <w:color w:val="FFFFFF" w:themeColor="background1"/>
      </w:rPr>
      <w:tblPr/>
      <w:tcPr>
        <w:tcBorders>
          <w:top w:val="single" w:sz="4" w:space="0" w:color="FFAA22" w:themeColor="accent6"/>
          <w:left w:val="single" w:sz="4" w:space="0" w:color="FFAA22" w:themeColor="accent6"/>
          <w:bottom w:val="single" w:sz="4" w:space="0" w:color="FFAA22" w:themeColor="accent6"/>
          <w:right w:val="single" w:sz="4" w:space="0" w:color="FFAA22" w:themeColor="accent6"/>
          <w:insideH w:val="nil"/>
          <w:insideV w:val="nil"/>
        </w:tcBorders>
        <w:shd w:val="clear" w:color="auto" w:fill="FFAA22" w:themeFill="accent6"/>
      </w:tcPr>
    </w:tblStylePr>
    <w:tblStylePr w:type="lastRow">
      <w:rPr>
        <w:b/>
        <w:bCs/>
      </w:rPr>
      <w:tblPr/>
      <w:tcPr>
        <w:tcBorders>
          <w:top w:val="double" w:sz="4" w:space="0" w:color="FFAA22" w:themeColor="accent6"/>
        </w:tcBorders>
      </w:tcPr>
    </w:tblStylePr>
    <w:tblStylePr w:type="firstCol">
      <w:rPr>
        <w:b/>
        <w:bCs/>
      </w:rPr>
    </w:tblStylePr>
    <w:tblStylePr w:type="lastCol">
      <w:rPr>
        <w:b/>
        <w:bCs/>
      </w:rPr>
    </w:tblStylePr>
    <w:tblStylePr w:type="band1Vert">
      <w:tblPr/>
      <w:tcPr>
        <w:shd w:val="clear" w:color="auto" w:fill="FFEDD2" w:themeFill="accent6" w:themeFillTint="33"/>
      </w:tcPr>
    </w:tblStylePr>
    <w:tblStylePr w:type="band1Horz">
      <w:tblPr/>
      <w:tcPr>
        <w:shd w:val="clear" w:color="auto" w:fill="FFEDD2" w:themeFill="accent6" w:themeFillTint="33"/>
      </w:tcPr>
    </w:tblStylePr>
  </w:style>
  <w:style w:type="table" w:styleId="GridTable5Dark">
    <w:name w:val="Grid Table 5 Dark"/>
    <w:basedOn w:val="TableNormal"/>
    <w:uiPriority w:val="50"/>
    <w:rsid w:val="00F527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8D8"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404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404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404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4040" w:themeFill="text1"/>
      </w:tcPr>
    </w:tblStylePr>
    <w:tblStylePr w:type="band1Vert">
      <w:tblPr/>
      <w:tcPr>
        <w:shd w:val="clear" w:color="auto" w:fill="B2B2B2" w:themeFill="text1" w:themeFillTint="66"/>
      </w:tcPr>
    </w:tblStylePr>
    <w:tblStylePr w:type="band1Horz">
      <w:tblPr/>
      <w:tcPr>
        <w:shd w:val="clear" w:color="auto" w:fill="B2B2B2" w:themeFill="text1" w:themeFillTint="66"/>
      </w:tcPr>
    </w:tblStylePr>
  </w:style>
  <w:style w:type="table" w:styleId="GridTable5Dark-Accent1">
    <w:name w:val="Grid Table 5 Dark Accent 1"/>
    <w:basedOn w:val="TableNormal"/>
    <w:uiPriority w:val="50"/>
    <w:rsid w:val="00F527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3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7C8C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7C8C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7C8C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7C8CA" w:themeFill="accent1"/>
      </w:tcPr>
    </w:tblStylePr>
    <w:tblStylePr w:type="band1Vert">
      <w:tblPr/>
      <w:tcPr>
        <w:shd w:val="clear" w:color="auto" w:fill="E8E8E9" w:themeFill="accent1" w:themeFillTint="66"/>
      </w:tcPr>
    </w:tblStylePr>
    <w:tblStylePr w:type="band1Horz">
      <w:tblPr/>
      <w:tcPr>
        <w:shd w:val="clear" w:color="auto" w:fill="E8E8E9" w:themeFill="accent1" w:themeFillTint="66"/>
      </w:tcPr>
    </w:tblStylePr>
  </w:style>
  <w:style w:type="table" w:styleId="GridTable5Dark-Accent2">
    <w:name w:val="Grid Table 5 Dark Accent 2"/>
    <w:basedOn w:val="TableNormal"/>
    <w:uiPriority w:val="50"/>
    <w:rsid w:val="00F527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9E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959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959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959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9598" w:themeFill="accent2"/>
      </w:tcPr>
    </w:tblStylePr>
    <w:tblStylePr w:type="band1Vert">
      <w:tblPr/>
      <w:tcPr>
        <w:shd w:val="clear" w:color="auto" w:fill="D3D4D5" w:themeFill="accent2" w:themeFillTint="66"/>
      </w:tcPr>
    </w:tblStylePr>
    <w:tblStylePr w:type="band1Horz">
      <w:tblPr/>
      <w:tcPr>
        <w:shd w:val="clear" w:color="auto" w:fill="D3D4D5" w:themeFill="accent2" w:themeFillTint="66"/>
      </w:tcPr>
    </w:tblStylePr>
  </w:style>
  <w:style w:type="table" w:styleId="GridTable5Dark-Accent3">
    <w:name w:val="Grid Table 5 Dark Accent 3"/>
    <w:basedOn w:val="TableNormal"/>
    <w:uiPriority w:val="50"/>
    <w:rsid w:val="00F527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E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646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646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646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6466" w:themeFill="accent3"/>
      </w:tcPr>
    </w:tblStylePr>
    <w:tblStylePr w:type="band1Vert">
      <w:tblPr/>
      <w:tcPr>
        <w:shd w:val="clear" w:color="auto" w:fill="C0C0C2" w:themeFill="accent3" w:themeFillTint="66"/>
      </w:tcPr>
    </w:tblStylePr>
    <w:tblStylePr w:type="band1Horz">
      <w:tblPr/>
      <w:tcPr>
        <w:shd w:val="clear" w:color="auto" w:fill="C0C0C2" w:themeFill="accent3" w:themeFillTint="66"/>
      </w:tcPr>
    </w:tblStylePr>
  </w:style>
  <w:style w:type="table" w:styleId="GridTable5Dark-Accent4">
    <w:name w:val="Grid Table 5 Dark Accent 4"/>
    <w:basedOn w:val="TableNormal"/>
    <w:uiPriority w:val="50"/>
    <w:rsid w:val="00F527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CF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D202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D202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D202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D202C" w:themeFill="accent4"/>
      </w:tcPr>
    </w:tblStylePr>
    <w:tblStylePr w:type="band1Vert">
      <w:tblPr/>
      <w:tcPr>
        <w:shd w:val="clear" w:color="auto" w:fill="F0A0A5" w:themeFill="accent4" w:themeFillTint="66"/>
      </w:tcPr>
    </w:tblStylePr>
    <w:tblStylePr w:type="band1Horz">
      <w:tblPr/>
      <w:tcPr>
        <w:shd w:val="clear" w:color="auto" w:fill="F0A0A5" w:themeFill="accent4" w:themeFillTint="66"/>
      </w:tcPr>
    </w:tblStylePr>
  </w:style>
  <w:style w:type="table" w:styleId="GridTable5Dark-Accent5">
    <w:name w:val="Grid Table 5 Dark Accent 5"/>
    <w:basedOn w:val="TableNormal"/>
    <w:uiPriority w:val="50"/>
    <w:rsid w:val="00F527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C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A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A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A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AA" w:themeFill="accent5"/>
      </w:tcPr>
    </w:tblStylePr>
    <w:tblStylePr w:type="band1Vert">
      <w:tblPr/>
      <w:tcPr>
        <w:shd w:val="clear" w:color="auto" w:fill="77BAFF" w:themeFill="accent5" w:themeFillTint="66"/>
      </w:tcPr>
    </w:tblStylePr>
    <w:tblStylePr w:type="band1Horz">
      <w:tblPr/>
      <w:tcPr>
        <w:shd w:val="clear" w:color="auto" w:fill="77BAFF" w:themeFill="accent5" w:themeFillTint="66"/>
      </w:tcPr>
    </w:tblStylePr>
  </w:style>
  <w:style w:type="table" w:styleId="GridTable5Dark-Accent6">
    <w:name w:val="Grid Table 5 Dark Accent 6"/>
    <w:basedOn w:val="TableNormal"/>
    <w:uiPriority w:val="50"/>
    <w:rsid w:val="00F527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DD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A2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A2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A2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A22" w:themeFill="accent6"/>
      </w:tcPr>
    </w:tblStylePr>
    <w:tblStylePr w:type="band1Vert">
      <w:tblPr/>
      <w:tcPr>
        <w:shd w:val="clear" w:color="auto" w:fill="FFDCA6" w:themeFill="accent6" w:themeFillTint="66"/>
      </w:tcPr>
    </w:tblStylePr>
    <w:tblStylePr w:type="band1Horz">
      <w:tblPr/>
      <w:tcPr>
        <w:shd w:val="clear" w:color="auto" w:fill="FFDCA6" w:themeFill="accent6" w:themeFillTint="66"/>
      </w:tcPr>
    </w:tblStylePr>
  </w:style>
  <w:style w:type="table" w:styleId="GridTable6Colorful">
    <w:name w:val="Grid Table 6 Colorful"/>
    <w:basedOn w:val="TableNormal"/>
    <w:uiPriority w:val="51"/>
    <w:rsid w:val="00F527CC"/>
    <w:pPr>
      <w:spacing w:after="0" w:line="240" w:lineRule="auto"/>
    </w:pPr>
    <w:rPr>
      <w:color w:val="404040" w:themeColor="text1"/>
    </w:rPr>
    <w:tblPr>
      <w:tblStyleRowBandSize w:val="1"/>
      <w:tblStyleColBandSize w:val="1"/>
      <w:tblBorders>
        <w:top w:val="single" w:sz="4" w:space="0" w:color="8C8C8C" w:themeColor="text1" w:themeTint="99"/>
        <w:left w:val="single" w:sz="4" w:space="0" w:color="8C8C8C" w:themeColor="text1" w:themeTint="99"/>
        <w:bottom w:val="single" w:sz="4" w:space="0" w:color="8C8C8C" w:themeColor="text1" w:themeTint="99"/>
        <w:right w:val="single" w:sz="4" w:space="0" w:color="8C8C8C" w:themeColor="text1" w:themeTint="99"/>
        <w:insideH w:val="single" w:sz="4" w:space="0" w:color="8C8C8C" w:themeColor="text1" w:themeTint="99"/>
        <w:insideV w:val="single" w:sz="4" w:space="0" w:color="8C8C8C" w:themeColor="text1" w:themeTint="99"/>
      </w:tblBorders>
    </w:tblPr>
    <w:tblStylePr w:type="firstRow">
      <w:rPr>
        <w:b/>
        <w:bCs/>
      </w:rPr>
      <w:tblPr/>
      <w:tcPr>
        <w:tcBorders>
          <w:bottom w:val="single" w:sz="12" w:space="0" w:color="8C8C8C" w:themeColor="text1" w:themeTint="99"/>
        </w:tcBorders>
      </w:tcPr>
    </w:tblStylePr>
    <w:tblStylePr w:type="lastRow">
      <w:rPr>
        <w:b/>
        <w:bCs/>
      </w:rPr>
      <w:tblPr/>
      <w:tcPr>
        <w:tcBorders>
          <w:top w:val="double" w:sz="4" w:space="0" w:color="8C8C8C" w:themeColor="text1" w:themeTint="99"/>
        </w:tcBorders>
      </w:tc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GridTable6Colorful-Accent1">
    <w:name w:val="Grid Table 6 Colorful Accent 1"/>
    <w:basedOn w:val="TableNormal"/>
    <w:uiPriority w:val="51"/>
    <w:rsid w:val="00F527CC"/>
    <w:pPr>
      <w:spacing w:after="0" w:line="240" w:lineRule="auto"/>
    </w:pPr>
    <w:rPr>
      <w:color w:val="939599" w:themeColor="accent1" w:themeShade="BF"/>
    </w:rPr>
    <w:tblPr>
      <w:tblStyleRowBandSize w:val="1"/>
      <w:tblStyleColBandSize w:val="1"/>
      <w:tblBorders>
        <w:top w:val="single" w:sz="4" w:space="0" w:color="DDDDDF" w:themeColor="accent1" w:themeTint="99"/>
        <w:left w:val="single" w:sz="4" w:space="0" w:color="DDDDDF" w:themeColor="accent1" w:themeTint="99"/>
        <w:bottom w:val="single" w:sz="4" w:space="0" w:color="DDDDDF" w:themeColor="accent1" w:themeTint="99"/>
        <w:right w:val="single" w:sz="4" w:space="0" w:color="DDDDDF" w:themeColor="accent1" w:themeTint="99"/>
        <w:insideH w:val="single" w:sz="4" w:space="0" w:color="DDDDDF" w:themeColor="accent1" w:themeTint="99"/>
        <w:insideV w:val="single" w:sz="4" w:space="0" w:color="DDDDDF" w:themeColor="accent1" w:themeTint="99"/>
      </w:tblBorders>
    </w:tblPr>
    <w:tblStylePr w:type="firstRow">
      <w:rPr>
        <w:b/>
        <w:bCs/>
      </w:rPr>
      <w:tblPr/>
      <w:tcPr>
        <w:tcBorders>
          <w:bottom w:val="single" w:sz="12" w:space="0" w:color="DDDDDF" w:themeColor="accent1" w:themeTint="99"/>
        </w:tcBorders>
      </w:tcPr>
    </w:tblStylePr>
    <w:tblStylePr w:type="lastRow">
      <w:rPr>
        <w:b/>
        <w:bCs/>
      </w:rPr>
      <w:tblPr/>
      <w:tcPr>
        <w:tcBorders>
          <w:top w:val="double" w:sz="4" w:space="0" w:color="DDDDDF" w:themeColor="accent1" w:themeTint="99"/>
        </w:tcBorders>
      </w:tcPr>
    </w:tblStylePr>
    <w:tblStylePr w:type="firstCol">
      <w:rPr>
        <w:b/>
        <w:bCs/>
      </w:rPr>
    </w:tblStylePr>
    <w:tblStylePr w:type="lastCol">
      <w:rPr>
        <w:b/>
        <w:bCs/>
      </w:rPr>
    </w:tblStylePr>
    <w:tblStylePr w:type="band1Vert">
      <w:tblPr/>
      <w:tcPr>
        <w:shd w:val="clear" w:color="auto" w:fill="F3F3F4" w:themeFill="accent1" w:themeFillTint="33"/>
      </w:tcPr>
    </w:tblStylePr>
    <w:tblStylePr w:type="band1Horz">
      <w:tblPr/>
      <w:tcPr>
        <w:shd w:val="clear" w:color="auto" w:fill="F3F3F4" w:themeFill="accent1" w:themeFillTint="33"/>
      </w:tcPr>
    </w:tblStylePr>
  </w:style>
  <w:style w:type="table" w:styleId="GridTable6Colorful-Accent2">
    <w:name w:val="Grid Table 6 Colorful Accent 2"/>
    <w:basedOn w:val="TableNormal"/>
    <w:uiPriority w:val="51"/>
    <w:rsid w:val="00F527CC"/>
    <w:pPr>
      <w:spacing w:after="0" w:line="240" w:lineRule="auto"/>
    </w:pPr>
    <w:rPr>
      <w:color w:val="6D6F72" w:themeColor="accent2" w:themeShade="BF"/>
    </w:rPr>
    <w:tblPr>
      <w:tblStyleRowBandSize w:val="1"/>
      <w:tblStyleColBandSize w:val="1"/>
      <w:tblBorders>
        <w:top w:val="single" w:sz="4" w:space="0" w:color="BEBFC1" w:themeColor="accent2" w:themeTint="99"/>
        <w:left w:val="single" w:sz="4" w:space="0" w:color="BEBFC1" w:themeColor="accent2" w:themeTint="99"/>
        <w:bottom w:val="single" w:sz="4" w:space="0" w:color="BEBFC1" w:themeColor="accent2" w:themeTint="99"/>
        <w:right w:val="single" w:sz="4" w:space="0" w:color="BEBFC1" w:themeColor="accent2" w:themeTint="99"/>
        <w:insideH w:val="single" w:sz="4" w:space="0" w:color="BEBFC1" w:themeColor="accent2" w:themeTint="99"/>
        <w:insideV w:val="single" w:sz="4" w:space="0" w:color="BEBFC1" w:themeColor="accent2" w:themeTint="99"/>
      </w:tblBorders>
    </w:tblPr>
    <w:tblStylePr w:type="firstRow">
      <w:rPr>
        <w:b/>
        <w:bCs/>
      </w:rPr>
      <w:tblPr/>
      <w:tcPr>
        <w:tcBorders>
          <w:bottom w:val="single" w:sz="12" w:space="0" w:color="BEBFC1" w:themeColor="accent2" w:themeTint="99"/>
        </w:tcBorders>
      </w:tcPr>
    </w:tblStylePr>
    <w:tblStylePr w:type="lastRow">
      <w:rPr>
        <w:b/>
        <w:bCs/>
      </w:rPr>
      <w:tblPr/>
      <w:tcPr>
        <w:tcBorders>
          <w:top w:val="double" w:sz="4" w:space="0" w:color="BEBFC1" w:themeColor="accent2" w:themeTint="99"/>
        </w:tcBorders>
      </w:tcPr>
    </w:tblStylePr>
    <w:tblStylePr w:type="firstCol">
      <w:rPr>
        <w:b/>
        <w:bCs/>
      </w:rPr>
    </w:tblStylePr>
    <w:tblStylePr w:type="lastCol">
      <w:rPr>
        <w:b/>
        <w:bCs/>
      </w:rPr>
    </w:tblStylePr>
    <w:tblStylePr w:type="band1Vert">
      <w:tblPr/>
      <w:tcPr>
        <w:shd w:val="clear" w:color="auto" w:fill="E9E9EA" w:themeFill="accent2" w:themeFillTint="33"/>
      </w:tcPr>
    </w:tblStylePr>
    <w:tblStylePr w:type="band1Horz">
      <w:tblPr/>
      <w:tcPr>
        <w:shd w:val="clear" w:color="auto" w:fill="E9E9EA" w:themeFill="accent2" w:themeFillTint="33"/>
      </w:tcPr>
    </w:tblStylePr>
  </w:style>
  <w:style w:type="table" w:styleId="GridTable6Colorful-Accent3">
    <w:name w:val="Grid Table 6 Colorful Accent 3"/>
    <w:basedOn w:val="TableNormal"/>
    <w:uiPriority w:val="51"/>
    <w:rsid w:val="00F527CC"/>
    <w:pPr>
      <w:spacing w:after="0" w:line="240" w:lineRule="auto"/>
    </w:pPr>
    <w:rPr>
      <w:color w:val="4A4A4C" w:themeColor="accent3" w:themeShade="BF"/>
    </w:rPr>
    <w:tblPr>
      <w:tblStyleRowBandSize w:val="1"/>
      <w:tblStyleColBandSize w:val="1"/>
      <w:tblBorders>
        <w:top w:val="single" w:sz="4" w:space="0" w:color="A0A1A3" w:themeColor="accent3" w:themeTint="99"/>
        <w:left w:val="single" w:sz="4" w:space="0" w:color="A0A1A3" w:themeColor="accent3" w:themeTint="99"/>
        <w:bottom w:val="single" w:sz="4" w:space="0" w:color="A0A1A3" w:themeColor="accent3" w:themeTint="99"/>
        <w:right w:val="single" w:sz="4" w:space="0" w:color="A0A1A3" w:themeColor="accent3" w:themeTint="99"/>
        <w:insideH w:val="single" w:sz="4" w:space="0" w:color="A0A1A3" w:themeColor="accent3" w:themeTint="99"/>
        <w:insideV w:val="single" w:sz="4" w:space="0" w:color="A0A1A3" w:themeColor="accent3" w:themeTint="99"/>
      </w:tblBorders>
    </w:tblPr>
    <w:tblStylePr w:type="firstRow">
      <w:rPr>
        <w:b/>
        <w:bCs/>
      </w:rPr>
      <w:tblPr/>
      <w:tcPr>
        <w:tcBorders>
          <w:bottom w:val="single" w:sz="12" w:space="0" w:color="A0A1A3" w:themeColor="accent3" w:themeTint="99"/>
        </w:tcBorders>
      </w:tcPr>
    </w:tblStylePr>
    <w:tblStylePr w:type="lastRow">
      <w:rPr>
        <w:b/>
        <w:bCs/>
      </w:rPr>
      <w:tblPr/>
      <w:tcPr>
        <w:tcBorders>
          <w:top w:val="double" w:sz="4" w:space="0" w:color="A0A1A3" w:themeColor="accent3" w:themeTint="99"/>
        </w:tcBorders>
      </w:tcPr>
    </w:tblStylePr>
    <w:tblStylePr w:type="firstCol">
      <w:rPr>
        <w:b/>
        <w:bCs/>
      </w:rPr>
    </w:tblStylePr>
    <w:tblStylePr w:type="lastCol">
      <w:rPr>
        <w:b/>
        <w:bCs/>
      </w:rPr>
    </w:tblStylePr>
    <w:tblStylePr w:type="band1Vert">
      <w:tblPr/>
      <w:tcPr>
        <w:shd w:val="clear" w:color="auto" w:fill="DFDFE0" w:themeFill="accent3" w:themeFillTint="33"/>
      </w:tcPr>
    </w:tblStylePr>
    <w:tblStylePr w:type="band1Horz">
      <w:tblPr/>
      <w:tcPr>
        <w:shd w:val="clear" w:color="auto" w:fill="DFDFE0" w:themeFill="accent3" w:themeFillTint="33"/>
      </w:tcPr>
    </w:tblStylePr>
  </w:style>
  <w:style w:type="table" w:styleId="GridTable6Colorful-Accent4">
    <w:name w:val="Grid Table 6 Colorful Accent 4"/>
    <w:basedOn w:val="TableNormal"/>
    <w:uiPriority w:val="51"/>
    <w:rsid w:val="00F527CC"/>
    <w:pPr>
      <w:spacing w:after="0" w:line="240" w:lineRule="auto"/>
    </w:pPr>
    <w:rPr>
      <w:color w:val="991820" w:themeColor="accent4" w:themeShade="BF"/>
    </w:rPr>
    <w:tblPr>
      <w:tblStyleRowBandSize w:val="1"/>
      <w:tblStyleColBandSize w:val="1"/>
      <w:tblBorders>
        <w:top w:val="single" w:sz="4" w:space="0" w:color="E87179" w:themeColor="accent4" w:themeTint="99"/>
        <w:left w:val="single" w:sz="4" w:space="0" w:color="E87179" w:themeColor="accent4" w:themeTint="99"/>
        <w:bottom w:val="single" w:sz="4" w:space="0" w:color="E87179" w:themeColor="accent4" w:themeTint="99"/>
        <w:right w:val="single" w:sz="4" w:space="0" w:color="E87179" w:themeColor="accent4" w:themeTint="99"/>
        <w:insideH w:val="single" w:sz="4" w:space="0" w:color="E87179" w:themeColor="accent4" w:themeTint="99"/>
        <w:insideV w:val="single" w:sz="4" w:space="0" w:color="E87179" w:themeColor="accent4" w:themeTint="99"/>
      </w:tblBorders>
    </w:tblPr>
    <w:tblStylePr w:type="firstRow">
      <w:rPr>
        <w:b/>
        <w:bCs/>
      </w:rPr>
      <w:tblPr/>
      <w:tcPr>
        <w:tcBorders>
          <w:bottom w:val="single" w:sz="12" w:space="0" w:color="E87179" w:themeColor="accent4" w:themeTint="99"/>
        </w:tcBorders>
      </w:tcPr>
    </w:tblStylePr>
    <w:tblStylePr w:type="lastRow">
      <w:rPr>
        <w:b/>
        <w:bCs/>
      </w:rPr>
      <w:tblPr/>
      <w:tcPr>
        <w:tcBorders>
          <w:top w:val="double" w:sz="4" w:space="0" w:color="E87179" w:themeColor="accent4" w:themeTint="99"/>
        </w:tcBorders>
      </w:tcPr>
    </w:tblStylePr>
    <w:tblStylePr w:type="firstCol">
      <w:rPr>
        <w:b/>
        <w:bCs/>
      </w:rPr>
    </w:tblStylePr>
    <w:tblStylePr w:type="lastCol">
      <w:rPr>
        <w:b/>
        <w:bCs/>
      </w:rPr>
    </w:tblStylePr>
    <w:tblStylePr w:type="band1Vert">
      <w:tblPr/>
      <w:tcPr>
        <w:shd w:val="clear" w:color="auto" w:fill="F7CFD2" w:themeFill="accent4" w:themeFillTint="33"/>
      </w:tcPr>
    </w:tblStylePr>
    <w:tblStylePr w:type="band1Horz">
      <w:tblPr/>
      <w:tcPr>
        <w:shd w:val="clear" w:color="auto" w:fill="F7CFD2" w:themeFill="accent4" w:themeFillTint="33"/>
      </w:tcPr>
    </w:tblStylePr>
  </w:style>
  <w:style w:type="table" w:styleId="GridTable6Colorful-Accent5">
    <w:name w:val="Grid Table 6 Colorful Accent 5"/>
    <w:basedOn w:val="TableNormal"/>
    <w:uiPriority w:val="51"/>
    <w:rsid w:val="00F527CC"/>
    <w:pPr>
      <w:spacing w:after="0" w:line="240" w:lineRule="auto"/>
    </w:pPr>
    <w:rPr>
      <w:color w:val="003F7F" w:themeColor="accent5" w:themeShade="BF"/>
    </w:rPr>
    <w:tblPr>
      <w:tblStyleRowBandSize w:val="1"/>
      <w:tblStyleColBandSize w:val="1"/>
      <w:tblBorders>
        <w:top w:val="single" w:sz="4" w:space="0" w:color="3398FF" w:themeColor="accent5" w:themeTint="99"/>
        <w:left w:val="single" w:sz="4" w:space="0" w:color="3398FF" w:themeColor="accent5" w:themeTint="99"/>
        <w:bottom w:val="single" w:sz="4" w:space="0" w:color="3398FF" w:themeColor="accent5" w:themeTint="99"/>
        <w:right w:val="single" w:sz="4" w:space="0" w:color="3398FF" w:themeColor="accent5" w:themeTint="99"/>
        <w:insideH w:val="single" w:sz="4" w:space="0" w:color="3398FF" w:themeColor="accent5" w:themeTint="99"/>
        <w:insideV w:val="single" w:sz="4" w:space="0" w:color="3398FF" w:themeColor="accent5" w:themeTint="99"/>
      </w:tblBorders>
    </w:tblPr>
    <w:tblStylePr w:type="firstRow">
      <w:rPr>
        <w:b/>
        <w:bCs/>
      </w:rPr>
      <w:tblPr/>
      <w:tcPr>
        <w:tcBorders>
          <w:bottom w:val="single" w:sz="12" w:space="0" w:color="3398FF" w:themeColor="accent5" w:themeTint="99"/>
        </w:tcBorders>
      </w:tcPr>
    </w:tblStylePr>
    <w:tblStylePr w:type="lastRow">
      <w:rPr>
        <w:b/>
        <w:bCs/>
      </w:rPr>
      <w:tblPr/>
      <w:tcPr>
        <w:tcBorders>
          <w:top w:val="double" w:sz="4" w:space="0" w:color="3398FF" w:themeColor="accent5" w:themeTint="99"/>
        </w:tcBorders>
      </w:tcPr>
    </w:tblStylePr>
    <w:tblStylePr w:type="firstCol">
      <w:rPr>
        <w:b/>
        <w:bCs/>
      </w:rPr>
    </w:tblStylePr>
    <w:tblStylePr w:type="lastCol">
      <w:rPr>
        <w:b/>
        <w:bCs/>
      </w:rPr>
    </w:tblStylePr>
    <w:tblStylePr w:type="band1Vert">
      <w:tblPr/>
      <w:tcPr>
        <w:shd w:val="clear" w:color="auto" w:fill="BBDCFF" w:themeFill="accent5" w:themeFillTint="33"/>
      </w:tcPr>
    </w:tblStylePr>
    <w:tblStylePr w:type="band1Horz">
      <w:tblPr/>
      <w:tcPr>
        <w:shd w:val="clear" w:color="auto" w:fill="BBDCFF" w:themeFill="accent5" w:themeFillTint="33"/>
      </w:tcPr>
    </w:tblStylePr>
  </w:style>
  <w:style w:type="table" w:styleId="GridTable6Colorful-Accent6">
    <w:name w:val="Grid Table 6 Colorful Accent 6"/>
    <w:basedOn w:val="TableNormal"/>
    <w:uiPriority w:val="51"/>
    <w:rsid w:val="00F527CC"/>
    <w:pPr>
      <w:spacing w:after="0" w:line="240" w:lineRule="auto"/>
    </w:pPr>
    <w:rPr>
      <w:color w:val="D88400" w:themeColor="accent6" w:themeShade="BF"/>
    </w:rPr>
    <w:tblPr>
      <w:tblStyleRowBandSize w:val="1"/>
      <w:tblStyleColBandSize w:val="1"/>
      <w:tblBorders>
        <w:top w:val="single" w:sz="4" w:space="0" w:color="FFCB7A" w:themeColor="accent6" w:themeTint="99"/>
        <w:left w:val="single" w:sz="4" w:space="0" w:color="FFCB7A" w:themeColor="accent6" w:themeTint="99"/>
        <w:bottom w:val="single" w:sz="4" w:space="0" w:color="FFCB7A" w:themeColor="accent6" w:themeTint="99"/>
        <w:right w:val="single" w:sz="4" w:space="0" w:color="FFCB7A" w:themeColor="accent6" w:themeTint="99"/>
        <w:insideH w:val="single" w:sz="4" w:space="0" w:color="FFCB7A" w:themeColor="accent6" w:themeTint="99"/>
        <w:insideV w:val="single" w:sz="4" w:space="0" w:color="FFCB7A" w:themeColor="accent6" w:themeTint="99"/>
      </w:tblBorders>
    </w:tblPr>
    <w:tblStylePr w:type="firstRow">
      <w:rPr>
        <w:b/>
        <w:bCs/>
      </w:rPr>
      <w:tblPr/>
      <w:tcPr>
        <w:tcBorders>
          <w:bottom w:val="single" w:sz="12" w:space="0" w:color="FFCB7A" w:themeColor="accent6" w:themeTint="99"/>
        </w:tcBorders>
      </w:tcPr>
    </w:tblStylePr>
    <w:tblStylePr w:type="lastRow">
      <w:rPr>
        <w:b/>
        <w:bCs/>
      </w:rPr>
      <w:tblPr/>
      <w:tcPr>
        <w:tcBorders>
          <w:top w:val="double" w:sz="4" w:space="0" w:color="FFCB7A" w:themeColor="accent6" w:themeTint="99"/>
        </w:tcBorders>
      </w:tcPr>
    </w:tblStylePr>
    <w:tblStylePr w:type="firstCol">
      <w:rPr>
        <w:b/>
        <w:bCs/>
      </w:rPr>
    </w:tblStylePr>
    <w:tblStylePr w:type="lastCol">
      <w:rPr>
        <w:b/>
        <w:bCs/>
      </w:rPr>
    </w:tblStylePr>
    <w:tblStylePr w:type="band1Vert">
      <w:tblPr/>
      <w:tcPr>
        <w:shd w:val="clear" w:color="auto" w:fill="FFEDD2" w:themeFill="accent6" w:themeFillTint="33"/>
      </w:tcPr>
    </w:tblStylePr>
    <w:tblStylePr w:type="band1Horz">
      <w:tblPr/>
      <w:tcPr>
        <w:shd w:val="clear" w:color="auto" w:fill="FFEDD2" w:themeFill="accent6" w:themeFillTint="33"/>
      </w:tcPr>
    </w:tblStylePr>
  </w:style>
  <w:style w:type="table" w:styleId="GridTable7Colorful">
    <w:name w:val="Grid Table 7 Colorful"/>
    <w:basedOn w:val="TableNormal"/>
    <w:uiPriority w:val="52"/>
    <w:rsid w:val="00F527CC"/>
    <w:pPr>
      <w:spacing w:after="0" w:line="240" w:lineRule="auto"/>
    </w:pPr>
    <w:rPr>
      <w:color w:val="404040" w:themeColor="text1"/>
    </w:rPr>
    <w:tblPr>
      <w:tblStyleRowBandSize w:val="1"/>
      <w:tblStyleColBandSize w:val="1"/>
      <w:tblBorders>
        <w:top w:val="single" w:sz="4" w:space="0" w:color="8C8C8C" w:themeColor="text1" w:themeTint="99"/>
        <w:left w:val="single" w:sz="4" w:space="0" w:color="8C8C8C" w:themeColor="text1" w:themeTint="99"/>
        <w:bottom w:val="single" w:sz="4" w:space="0" w:color="8C8C8C" w:themeColor="text1" w:themeTint="99"/>
        <w:right w:val="single" w:sz="4" w:space="0" w:color="8C8C8C" w:themeColor="text1" w:themeTint="99"/>
        <w:insideH w:val="single" w:sz="4" w:space="0" w:color="8C8C8C" w:themeColor="text1" w:themeTint="99"/>
        <w:insideV w:val="single" w:sz="4" w:space="0" w:color="8C8C8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8" w:themeFill="text1" w:themeFillTint="33"/>
      </w:tcPr>
    </w:tblStylePr>
    <w:tblStylePr w:type="band1Horz">
      <w:tblPr/>
      <w:tcPr>
        <w:shd w:val="clear" w:color="auto" w:fill="D8D8D8" w:themeFill="text1" w:themeFillTint="33"/>
      </w:tcPr>
    </w:tblStylePr>
    <w:tblStylePr w:type="neCell">
      <w:tblPr/>
      <w:tcPr>
        <w:tcBorders>
          <w:bottom w:val="single" w:sz="4" w:space="0" w:color="8C8C8C" w:themeColor="text1" w:themeTint="99"/>
        </w:tcBorders>
      </w:tcPr>
    </w:tblStylePr>
    <w:tblStylePr w:type="nwCell">
      <w:tblPr/>
      <w:tcPr>
        <w:tcBorders>
          <w:bottom w:val="single" w:sz="4" w:space="0" w:color="8C8C8C" w:themeColor="text1" w:themeTint="99"/>
        </w:tcBorders>
      </w:tcPr>
    </w:tblStylePr>
    <w:tblStylePr w:type="seCell">
      <w:tblPr/>
      <w:tcPr>
        <w:tcBorders>
          <w:top w:val="single" w:sz="4" w:space="0" w:color="8C8C8C" w:themeColor="text1" w:themeTint="99"/>
        </w:tcBorders>
      </w:tcPr>
    </w:tblStylePr>
    <w:tblStylePr w:type="swCell">
      <w:tblPr/>
      <w:tcPr>
        <w:tcBorders>
          <w:top w:val="single" w:sz="4" w:space="0" w:color="8C8C8C" w:themeColor="text1" w:themeTint="99"/>
        </w:tcBorders>
      </w:tcPr>
    </w:tblStylePr>
  </w:style>
  <w:style w:type="table" w:styleId="GridTable7Colorful-Accent1">
    <w:name w:val="Grid Table 7 Colorful Accent 1"/>
    <w:basedOn w:val="TableNormal"/>
    <w:uiPriority w:val="52"/>
    <w:rsid w:val="00F527CC"/>
    <w:pPr>
      <w:spacing w:after="0" w:line="240" w:lineRule="auto"/>
    </w:pPr>
    <w:rPr>
      <w:color w:val="939599" w:themeColor="accent1" w:themeShade="BF"/>
    </w:rPr>
    <w:tblPr>
      <w:tblStyleRowBandSize w:val="1"/>
      <w:tblStyleColBandSize w:val="1"/>
      <w:tblBorders>
        <w:top w:val="single" w:sz="4" w:space="0" w:color="DDDDDF" w:themeColor="accent1" w:themeTint="99"/>
        <w:left w:val="single" w:sz="4" w:space="0" w:color="DDDDDF" w:themeColor="accent1" w:themeTint="99"/>
        <w:bottom w:val="single" w:sz="4" w:space="0" w:color="DDDDDF" w:themeColor="accent1" w:themeTint="99"/>
        <w:right w:val="single" w:sz="4" w:space="0" w:color="DDDDDF" w:themeColor="accent1" w:themeTint="99"/>
        <w:insideH w:val="single" w:sz="4" w:space="0" w:color="DDDDDF" w:themeColor="accent1" w:themeTint="99"/>
        <w:insideV w:val="single" w:sz="4" w:space="0" w:color="DDDD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3F4" w:themeFill="accent1" w:themeFillTint="33"/>
      </w:tcPr>
    </w:tblStylePr>
    <w:tblStylePr w:type="band1Horz">
      <w:tblPr/>
      <w:tcPr>
        <w:shd w:val="clear" w:color="auto" w:fill="F3F3F4" w:themeFill="accent1" w:themeFillTint="33"/>
      </w:tcPr>
    </w:tblStylePr>
    <w:tblStylePr w:type="neCell">
      <w:tblPr/>
      <w:tcPr>
        <w:tcBorders>
          <w:bottom w:val="single" w:sz="4" w:space="0" w:color="DDDDDF" w:themeColor="accent1" w:themeTint="99"/>
        </w:tcBorders>
      </w:tcPr>
    </w:tblStylePr>
    <w:tblStylePr w:type="nwCell">
      <w:tblPr/>
      <w:tcPr>
        <w:tcBorders>
          <w:bottom w:val="single" w:sz="4" w:space="0" w:color="DDDDDF" w:themeColor="accent1" w:themeTint="99"/>
        </w:tcBorders>
      </w:tcPr>
    </w:tblStylePr>
    <w:tblStylePr w:type="seCell">
      <w:tblPr/>
      <w:tcPr>
        <w:tcBorders>
          <w:top w:val="single" w:sz="4" w:space="0" w:color="DDDDDF" w:themeColor="accent1" w:themeTint="99"/>
        </w:tcBorders>
      </w:tcPr>
    </w:tblStylePr>
    <w:tblStylePr w:type="swCell">
      <w:tblPr/>
      <w:tcPr>
        <w:tcBorders>
          <w:top w:val="single" w:sz="4" w:space="0" w:color="DDDDDF" w:themeColor="accent1" w:themeTint="99"/>
        </w:tcBorders>
      </w:tcPr>
    </w:tblStylePr>
  </w:style>
  <w:style w:type="table" w:styleId="GridTable7Colorful-Accent2">
    <w:name w:val="Grid Table 7 Colorful Accent 2"/>
    <w:basedOn w:val="TableNormal"/>
    <w:uiPriority w:val="52"/>
    <w:rsid w:val="00F527CC"/>
    <w:pPr>
      <w:spacing w:after="0" w:line="240" w:lineRule="auto"/>
    </w:pPr>
    <w:rPr>
      <w:color w:val="6D6F72" w:themeColor="accent2" w:themeShade="BF"/>
    </w:rPr>
    <w:tblPr>
      <w:tblStyleRowBandSize w:val="1"/>
      <w:tblStyleColBandSize w:val="1"/>
      <w:tblBorders>
        <w:top w:val="single" w:sz="4" w:space="0" w:color="BEBFC1" w:themeColor="accent2" w:themeTint="99"/>
        <w:left w:val="single" w:sz="4" w:space="0" w:color="BEBFC1" w:themeColor="accent2" w:themeTint="99"/>
        <w:bottom w:val="single" w:sz="4" w:space="0" w:color="BEBFC1" w:themeColor="accent2" w:themeTint="99"/>
        <w:right w:val="single" w:sz="4" w:space="0" w:color="BEBFC1" w:themeColor="accent2" w:themeTint="99"/>
        <w:insideH w:val="single" w:sz="4" w:space="0" w:color="BEBFC1" w:themeColor="accent2" w:themeTint="99"/>
        <w:insideV w:val="single" w:sz="4" w:space="0" w:color="BEBFC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9EA" w:themeFill="accent2" w:themeFillTint="33"/>
      </w:tcPr>
    </w:tblStylePr>
    <w:tblStylePr w:type="band1Horz">
      <w:tblPr/>
      <w:tcPr>
        <w:shd w:val="clear" w:color="auto" w:fill="E9E9EA" w:themeFill="accent2" w:themeFillTint="33"/>
      </w:tcPr>
    </w:tblStylePr>
    <w:tblStylePr w:type="neCell">
      <w:tblPr/>
      <w:tcPr>
        <w:tcBorders>
          <w:bottom w:val="single" w:sz="4" w:space="0" w:color="BEBFC1" w:themeColor="accent2" w:themeTint="99"/>
        </w:tcBorders>
      </w:tcPr>
    </w:tblStylePr>
    <w:tblStylePr w:type="nwCell">
      <w:tblPr/>
      <w:tcPr>
        <w:tcBorders>
          <w:bottom w:val="single" w:sz="4" w:space="0" w:color="BEBFC1" w:themeColor="accent2" w:themeTint="99"/>
        </w:tcBorders>
      </w:tcPr>
    </w:tblStylePr>
    <w:tblStylePr w:type="seCell">
      <w:tblPr/>
      <w:tcPr>
        <w:tcBorders>
          <w:top w:val="single" w:sz="4" w:space="0" w:color="BEBFC1" w:themeColor="accent2" w:themeTint="99"/>
        </w:tcBorders>
      </w:tcPr>
    </w:tblStylePr>
    <w:tblStylePr w:type="swCell">
      <w:tblPr/>
      <w:tcPr>
        <w:tcBorders>
          <w:top w:val="single" w:sz="4" w:space="0" w:color="BEBFC1" w:themeColor="accent2" w:themeTint="99"/>
        </w:tcBorders>
      </w:tcPr>
    </w:tblStylePr>
  </w:style>
  <w:style w:type="table" w:styleId="GridTable7Colorful-Accent3">
    <w:name w:val="Grid Table 7 Colorful Accent 3"/>
    <w:basedOn w:val="TableNormal"/>
    <w:uiPriority w:val="52"/>
    <w:rsid w:val="00F527CC"/>
    <w:pPr>
      <w:spacing w:after="0" w:line="240" w:lineRule="auto"/>
    </w:pPr>
    <w:rPr>
      <w:color w:val="4A4A4C" w:themeColor="accent3" w:themeShade="BF"/>
    </w:rPr>
    <w:tblPr>
      <w:tblStyleRowBandSize w:val="1"/>
      <w:tblStyleColBandSize w:val="1"/>
      <w:tblBorders>
        <w:top w:val="single" w:sz="4" w:space="0" w:color="A0A1A3" w:themeColor="accent3" w:themeTint="99"/>
        <w:left w:val="single" w:sz="4" w:space="0" w:color="A0A1A3" w:themeColor="accent3" w:themeTint="99"/>
        <w:bottom w:val="single" w:sz="4" w:space="0" w:color="A0A1A3" w:themeColor="accent3" w:themeTint="99"/>
        <w:right w:val="single" w:sz="4" w:space="0" w:color="A0A1A3" w:themeColor="accent3" w:themeTint="99"/>
        <w:insideH w:val="single" w:sz="4" w:space="0" w:color="A0A1A3" w:themeColor="accent3" w:themeTint="99"/>
        <w:insideV w:val="single" w:sz="4" w:space="0" w:color="A0A1A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E0" w:themeFill="accent3" w:themeFillTint="33"/>
      </w:tcPr>
    </w:tblStylePr>
    <w:tblStylePr w:type="band1Horz">
      <w:tblPr/>
      <w:tcPr>
        <w:shd w:val="clear" w:color="auto" w:fill="DFDFE0" w:themeFill="accent3" w:themeFillTint="33"/>
      </w:tcPr>
    </w:tblStylePr>
    <w:tblStylePr w:type="neCell">
      <w:tblPr/>
      <w:tcPr>
        <w:tcBorders>
          <w:bottom w:val="single" w:sz="4" w:space="0" w:color="A0A1A3" w:themeColor="accent3" w:themeTint="99"/>
        </w:tcBorders>
      </w:tcPr>
    </w:tblStylePr>
    <w:tblStylePr w:type="nwCell">
      <w:tblPr/>
      <w:tcPr>
        <w:tcBorders>
          <w:bottom w:val="single" w:sz="4" w:space="0" w:color="A0A1A3" w:themeColor="accent3" w:themeTint="99"/>
        </w:tcBorders>
      </w:tcPr>
    </w:tblStylePr>
    <w:tblStylePr w:type="seCell">
      <w:tblPr/>
      <w:tcPr>
        <w:tcBorders>
          <w:top w:val="single" w:sz="4" w:space="0" w:color="A0A1A3" w:themeColor="accent3" w:themeTint="99"/>
        </w:tcBorders>
      </w:tcPr>
    </w:tblStylePr>
    <w:tblStylePr w:type="swCell">
      <w:tblPr/>
      <w:tcPr>
        <w:tcBorders>
          <w:top w:val="single" w:sz="4" w:space="0" w:color="A0A1A3" w:themeColor="accent3" w:themeTint="99"/>
        </w:tcBorders>
      </w:tcPr>
    </w:tblStylePr>
  </w:style>
  <w:style w:type="table" w:styleId="GridTable7Colorful-Accent4">
    <w:name w:val="Grid Table 7 Colorful Accent 4"/>
    <w:basedOn w:val="TableNormal"/>
    <w:uiPriority w:val="52"/>
    <w:rsid w:val="00F527CC"/>
    <w:pPr>
      <w:spacing w:after="0" w:line="240" w:lineRule="auto"/>
    </w:pPr>
    <w:rPr>
      <w:color w:val="991820" w:themeColor="accent4" w:themeShade="BF"/>
    </w:rPr>
    <w:tblPr>
      <w:tblStyleRowBandSize w:val="1"/>
      <w:tblStyleColBandSize w:val="1"/>
      <w:tblBorders>
        <w:top w:val="single" w:sz="4" w:space="0" w:color="E87179" w:themeColor="accent4" w:themeTint="99"/>
        <w:left w:val="single" w:sz="4" w:space="0" w:color="E87179" w:themeColor="accent4" w:themeTint="99"/>
        <w:bottom w:val="single" w:sz="4" w:space="0" w:color="E87179" w:themeColor="accent4" w:themeTint="99"/>
        <w:right w:val="single" w:sz="4" w:space="0" w:color="E87179" w:themeColor="accent4" w:themeTint="99"/>
        <w:insideH w:val="single" w:sz="4" w:space="0" w:color="E87179" w:themeColor="accent4" w:themeTint="99"/>
        <w:insideV w:val="single" w:sz="4" w:space="0" w:color="E8717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FD2" w:themeFill="accent4" w:themeFillTint="33"/>
      </w:tcPr>
    </w:tblStylePr>
    <w:tblStylePr w:type="band1Horz">
      <w:tblPr/>
      <w:tcPr>
        <w:shd w:val="clear" w:color="auto" w:fill="F7CFD2" w:themeFill="accent4" w:themeFillTint="33"/>
      </w:tcPr>
    </w:tblStylePr>
    <w:tblStylePr w:type="neCell">
      <w:tblPr/>
      <w:tcPr>
        <w:tcBorders>
          <w:bottom w:val="single" w:sz="4" w:space="0" w:color="E87179" w:themeColor="accent4" w:themeTint="99"/>
        </w:tcBorders>
      </w:tcPr>
    </w:tblStylePr>
    <w:tblStylePr w:type="nwCell">
      <w:tblPr/>
      <w:tcPr>
        <w:tcBorders>
          <w:bottom w:val="single" w:sz="4" w:space="0" w:color="E87179" w:themeColor="accent4" w:themeTint="99"/>
        </w:tcBorders>
      </w:tcPr>
    </w:tblStylePr>
    <w:tblStylePr w:type="seCell">
      <w:tblPr/>
      <w:tcPr>
        <w:tcBorders>
          <w:top w:val="single" w:sz="4" w:space="0" w:color="E87179" w:themeColor="accent4" w:themeTint="99"/>
        </w:tcBorders>
      </w:tcPr>
    </w:tblStylePr>
    <w:tblStylePr w:type="swCell">
      <w:tblPr/>
      <w:tcPr>
        <w:tcBorders>
          <w:top w:val="single" w:sz="4" w:space="0" w:color="E87179" w:themeColor="accent4" w:themeTint="99"/>
        </w:tcBorders>
      </w:tcPr>
    </w:tblStylePr>
  </w:style>
  <w:style w:type="table" w:styleId="GridTable7Colorful-Accent5">
    <w:name w:val="Grid Table 7 Colorful Accent 5"/>
    <w:basedOn w:val="TableNormal"/>
    <w:uiPriority w:val="52"/>
    <w:rsid w:val="00F527CC"/>
    <w:pPr>
      <w:spacing w:after="0" w:line="240" w:lineRule="auto"/>
    </w:pPr>
    <w:rPr>
      <w:color w:val="003F7F" w:themeColor="accent5" w:themeShade="BF"/>
    </w:rPr>
    <w:tblPr>
      <w:tblStyleRowBandSize w:val="1"/>
      <w:tblStyleColBandSize w:val="1"/>
      <w:tblBorders>
        <w:top w:val="single" w:sz="4" w:space="0" w:color="3398FF" w:themeColor="accent5" w:themeTint="99"/>
        <w:left w:val="single" w:sz="4" w:space="0" w:color="3398FF" w:themeColor="accent5" w:themeTint="99"/>
        <w:bottom w:val="single" w:sz="4" w:space="0" w:color="3398FF" w:themeColor="accent5" w:themeTint="99"/>
        <w:right w:val="single" w:sz="4" w:space="0" w:color="3398FF" w:themeColor="accent5" w:themeTint="99"/>
        <w:insideH w:val="single" w:sz="4" w:space="0" w:color="3398FF" w:themeColor="accent5" w:themeTint="99"/>
        <w:insideV w:val="single" w:sz="4" w:space="0" w:color="3398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CFF" w:themeFill="accent5" w:themeFillTint="33"/>
      </w:tcPr>
    </w:tblStylePr>
    <w:tblStylePr w:type="band1Horz">
      <w:tblPr/>
      <w:tcPr>
        <w:shd w:val="clear" w:color="auto" w:fill="BBDCFF" w:themeFill="accent5" w:themeFillTint="33"/>
      </w:tcPr>
    </w:tblStylePr>
    <w:tblStylePr w:type="neCell">
      <w:tblPr/>
      <w:tcPr>
        <w:tcBorders>
          <w:bottom w:val="single" w:sz="4" w:space="0" w:color="3398FF" w:themeColor="accent5" w:themeTint="99"/>
        </w:tcBorders>
      </w:tcPr>
    </w:tblStylePr>
    <w:tblStylePr w:type="nwCell">
      <w:tblPr/>
      <w:tcPr>
        <w:tcBorders>
          <w:bottom w:val="single" w:sz="4" w:space="0" w:color="3398FF" w:themeColor="accent5" w:themeTint="99"/>
        </w:tcBorders>
      </w:tcPr>
    </w:tblStylePr>
    <w:tblStylePr w:type="seCell">
      <w:tblPr/>
      <w:tcPr>
        <w:tcBorders>
          <w:top w:val="single" w:sz="4" w:space="0" w:color="3398FF" w:themeColor="accent5" w:themeTint="99"/>
        </w:tcBorders>
      </w:tcPr>
    </w:tblStylePr>
    <w:tblStylePr w:type="swCell">
      <w:tblPr/>
      <w:tcPr>
        <w:tcBorders>
          <w:top w:val="single" w:sz="4" w:space="0" w:color="3398FF" w:themeColor="accent5" w:themeTint="99"/>
        </w:tcBorders>
      </w:tcPr>
    </w:tblStylePr>
  </w:style>
  <w:style w:type="table" w:styleId="GridTable7Colorful-Accent6">
    <w:name w:val="Grid Table 7 Colorful Accent 6"/>
    <w:basedOn w:val="TableNormal"/>
    <w:uiPriority w:val="52"/>
    <w:rsid w:val="00F527CC"/>
    <w:pPr>
      <w:spacing w:after="0" w:line="240" w:lineRule="auto"/>
    </w:pPr>
    <w:rPr>
      <w:color w:val="D88400" w:themeColor="accent6" w:themeShade="BF"/>
    </w:rPr>
    <w:tblPr>
      <w:tblStyleRowBandSize w:val="1"/>
      <w:tblStyleColBandSize w:val="1"/>
      <w:tblBorders>
        <w:top w:val="single" w:sz="4" w:space="0" w:color="FFCB7A" w:themeColor="accent6" w:themeTint="99"/>
        <w:left w:val="single" w:sz="4" w:space="0" w:color="FFCB7A" w:themeColor="accent6" w:themeTint="99"/>
        <w:bottom w:val="single" w:sz="4" w:space="0" w:color="FFCB7A" w:themeColor="accent6" w:themeTint="99"/>
        <w:right w:val="single" w:sz="4" w:space="0" w:color="FFCB7A" w:themeColor="accent6" w:themeTint="99"/>
        <w:insideH w:val="single" w:sz="4" w:space="0" w:color="FFCB7A" w:themeColor="accent6" w:themeTint="99"/>
        <w:insideV w:val="single" w:sz="4" w:space="0" w:color="FFCB7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D2" w:themeFill="accent6" w:themeFillTint="33"/>
      </w:tcPr>
    </w:tblStylePr>
    <w:tblStylePr w:type="band1Horz">
      <w:tblPr/>
      <w:tcPr>
        <w:shd w:val="clear" w:color="auto" w:fill="FFEDD2" w:themeFill="accent6" w:themeFillTint="33"/>
      </w:tcPr>
    </w:tblStylePr>
    <w:tblStylePr w:type="neCell">
      <w:tblPr/>
      <w:tcPr>
        <w:tcBorders>
          <w:bottom w:val="single" w:sz="4" w:space="0" w:color="FFCB7A" w:themeColor="accent6" w:themeTint="99"/>
        </w:tcBorders>
      </w:tcPr>
    </w:tblStylePr>
    <w:tblStylePr w:type="nwCell">
      <w:tblPr/>
      <w:tcPr>
        <w:tcBorders>
          <w:bottom w:val="single" w:sz="4" w:space="0" w:color="FFCB7A" w:themeColor="accent6" w:themeTint="99"/>
        </w:tcBorders>
      </w:tcPr>
    </w:tblStylePr>
    <w:tblStylePr w:type="seCell">
      <w:tblPr/>
      <w:tcPr>
        <w:tcBorders>
          <w:top w:val="single" w:sz="4" w:space="0" w:color="FFCB7A" w:themeColor="accent6" w:themeTint="99"/>
        </w:tcBorders>
      </w:tcPr>
    </w:tblStylePr>
    <w:tblStylePr w:type="swCell">
      <w:tblPr/>
      <w:tcPr>
        <w:tcBorders>
          <w:top w:val="single" w:sz="4" w:space="0" w:color="FFCB7A" w:themeColor="accent6" w:themeTint="99"/>
        </w:tcBorders>
      </w:tcPr>
    </w:tblStylePr>
  </w:style>
  <w:style w:type="character" w:styleId="HTMLAcronym">
    <w:name w:val="HTML Acronym"/>
    <w:basedOn w:val="DefaultParagraphFont"/>
    <w:uiPriority w:val="99"/>
    <w:semiHidden/>
    <w:unhideWhenUsed/>
    <w:rsid w:val="00F527CC"/>
    <w:rPr>
      <w:lang w:val="en-US"/>
    </w:rPr>
  </w:style>
  <w:style w:type="paragraph" w:styleId="HTMLAddress">
    <w:name w:val="HTML Address"/>
    <w:basedOn w:val="Normal"/>
    <w:link w:val="HTMLAddressChar"/>
    <w:uiPriority w:val="99"/>
    <w:semiHidden/>
    <w:unhideWhenUsed/>
    <w:rsid w:val="00F527CC"/>
    <w:pPr>
      <w:spacing w:after="0" w:line="240" w:lineRule="auto"/>
    </w:pPr>
    <w:rPr>
      <w:i/>
      <w:iCs/>
    </w:rPr>
  </w:style>
  <w:style w:type="character" w:customStyle="1" w:styleId="HTMLAddressChar">
    <w:name w:val="HTML Address Char"/>
    <w:basedOn w:val="DefaultParagraphFont"/>
    <w:link w:val="HTMLAddress"/>
    <w:uiPriority w:val="99"/>
    <w:semiHidden/>
    <w:rsid w:val="00F527CC"/>
    <w:rPr>
      <w:i/>
      <w:iCs/>
      <w:lang w:val="en-US"/>
    </w:rPr>
  </w:style>
  <w:style w:type="character" w:styleId="HTMLCite">
    <w:name w:val="HTML Cite"/>
    <w:basedOn w:val="DefaultParagraphFont"/>
    <w:uiPriority w:val="99"/>
    <w:semiHidden/>
    <w:unhideWhenUsed/>
    <w:rsid w:val="00F527CC"/>
    <w:rPr>
      <w:i/>
      <w:iCs/>
      <w:lang w:val="en-US"/>
    </w:rPr>
  </w:style>
  <w:style w:type="character" w:styleId="HTMLCode">
    <w:name w:val="HTML Code"/>
    <w:basedOn w:val="DefaultParagraphFont"/>
    <w:uiPriority w:val="99"/>
    <w:semiHidden/>
    <w:unhideWhenUsed/>
    <w:rsid w:val="00F527CC"/>
    <w:rPr>
      <w:rFonts w:ascii="Consolas" w:hAnsi="Consolas"/>
      <w:sz w:val="20"/>
      <w:szCs w:val="20"/>
      <w:lang w:val="en-US"/>
    </w:rPr>
  </w:style>
  <w:style w:type="character" w:styleId="HTMLDefinition">
    <w:name w:val="HTML Definition"/>
    <w:basedOn w:val="DefaultParagraphFont"/>
    <w:uiPriority w:val="99"/>
    <w:semiHidden/>
    <w:unhideWhenUsed/>
    <w:rsid w:val="00F527CC"/>
    <w:rPr>
      <w:i/>
      <w:iCs/>
      <w:lang w:val="en-US"/>
    </w:rPr>
  </w:style>
  <w:style w:type="character" w:styleId="HTMLKeyboard">
    <w:name w:val="HTML Keyboard"/>
    <w:basedOn w:val="DefaultParagraphFont"/>
    <w:uiPriority w:val="99"/>
    <w:semiHidden/>
    <w:unhideWhenUsed/>
    <w:rsid w:val="00F527CC"/>
    <w:rPr>
      <w:rFonts w:ascii="Consolas" w:hAnsi="Consolas"/>
      <w:sz w:val="20"/>
      <w:szCs w:val="20"/>
      <w:lang w:val="en-US"/>
    </w:rPr>
  </w:style>
  <w:style w:type="paragraph" w:styleId="HTMLPreformatted">
    <w:name w:val="HTML Preformatted"/>
    <w:basedOn w:val="Normal"/>
    <w:link w:val="HTMLPreformattedChar"/>
    <w:uiPriority w:val="99"/>
    <w:semiHidden/>
    <w:unhideWhenUsed/>
    <w:rsid w:val="00F527C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27CC"/>
    <w:rPr>
      <w:rFonts w:ascii="Consolas" w:hAnsi="Consolas"/>
      <w:sz w:val="20"/>
      <w:szCs w:val="20"/>
      <w:lang w:val="en-US"/>
    </w:rPr>
  </w:style>
  <w:style w:type="character" w:styleId="HTMLSample">
    <w:name w:val="HTML Sample"/>
    <w:basedOn w:val="DefaultParagraphFont"/>
    <w:uiPriority w:val="99"/>
    <w:semiHidden/>
    <w:unhideWhenUsed/>
    <w:rsid w:val="00F527CC"/>
    <w:rPr>
      <w:rFonts w:ascii="Consolas" w:hAnsi="Consolas"/>
      <w:sz w:val="24"/>
      <w:szCs w:val="24"/>
      <w:lang w:val="en-US"/>
    </w:rPr>
  </w:style>
  <w:style w:type="character" w:styleId="HTMLTypewriter">
    <w:name w:val="HTML Typewriter"/>
    <w:basedOn w:val="DefaultParagraphFont"/>
    <w:uiPriority w:val="99"/>
    <w:semiHidden/>
    <w:unhideWhenUsed/>
    <w:rsid w:val="00F527CC"/>
    <w:rPr>
      <w:rFonts w:ascii="Consolas" w:hAnsi="Consolas"/>
      <w:sz w:val="20"/>
      <w:szCs w:val="20"/>
      <w:lang w:val="en-US"/>
    </w:rPr>
  </w:style>
  <w:style w:type="character" w:styleId="HTMLVariable">
    <w:name w:val="HTML Variable"/>
    <w:basedOn w:val="DefaultParagraphFont"/>
    <w:uiPriority w:val="99"/>
    <w:semiHidden/>
    <w:unhideWhenUsed/>
    <w:rsid w:val="00F527CC"/>
    <w:rPr>
      <w:i/>
      <w:iCs/>
      <w:lang w:val="en-US"/>
    </w:rPr>
  </w:style>
  <w:style w:type="paragraph" w:styleId="Index1">
    <w:name w:val="index 1"/>
    <w:basedOn w:val="Normal"/>
    <w:next w:val="Normal"/>
    <w:autoRedefine/>
    <w:uiPriority w:val="99"/>
    <w:semiHidden/>
    <w:unhideWhenUsed/>
    <w:rsid w:val="00F527CC"/>
    <w:pPr>
      <w:spacing w:after="0" w:line="240" w:lineRule="auto"/>
      <w:ind w:left="220" w:hanging="220"/>
    </w:pPr>
  </w:style>
  <w:style w:type="paragraph" w:styleId="Index2">
    <w:name w:val="index 2"/>
    <w:basedOn w:val="Normal"/>
    <w:next w:val="Normal"/>
    <w:autoRedefine/>
    <w:uiPriority w:val="99"/>
    <w:semiHidden/>
    <w:unhideWhenUsed/>
    <w:rsid w:val="00F527CC"/>
    <w:pPr>
      <w:spacing w:after="0" w:line="240" w:lineRule="auto"/>
      <w:ind w:left="440" w:hanging="220"/>
    </w:pPr>
  </w:style>
  <w:style w:type="paragraph" w:styleId="Index3">
    <w:name w:val="index 3"/>
    <w:basedOn w:val="Normal"/>
    <w:next w:val="Normal"/>
    <w:autoRedefine/>
    <w:uiPriority w:val="99"/>
    <w:semiHidden/>
    <w:unhideWhenUsed/>
    <w:rsid w:val="00F527CC"/>
    <w:pPr>
      <w:spacing w:after="0" w:line="240" w:lineRule="auto"/>
      <w:ind w:left="660" w:hanging="220"/>
    </w:pPr>
  </w:style>
  <w:style w:type="paragraph" w:styleId="Index4">
    <w:name w:val="index 4"/>
    <w:basedOn w:val="Normal"/>
    <w:next w:val="Normal"/>
    <w:autoRedefine/>
    <w:uiPriority w:val="99"/>
    <w:semiHidden/>
    <w:unhideWhenUsed/>
    <w:rsid w:val="00F527CC"/>
    <w:pPr>
      <w:spacing w:after="0" w:line="240" w:lineRule="auto"/>
      <w:ind w:left="880" w:hanging="220"/>
    </w:pPr>
  </w:style>
  <w:style w:type="paragraph" w:styleId="Index5">
    <w:name w:val="index 5"/>
    <w:basedOn w:val="Normal"/>
    <w:next w:val="Normal"/>
    <w:autoRedefine/>
    <w:uiPriority w:val="99"/>
    <w:semiHidden/>
    <w:unhideWhenUsed/>
    <w:rsid w:val="00F527CC"/>
    <w:pPr>
      <w:spacing w:after="0" w:line="240" w:lineRule="auto"/>
      <w:ind w:left="1100" w:hanging="220"/>
    </w:pPr>
  </w:style>
  <w:style w:type="paragraph" w:styleId="Index6">
    <w:name w:val="index 6"/>
    <w:basedOn w:val="Normal"/>
    <w:next w:val="Normal"/>
    <w:autoRedefine/>
    <w:uiPriority w:val="99"/>
    <w:semiHidden/>
    <w:unhideWhenUsed/>
    <w:rsid w:val="00F527CC"/>
    <w:pPr>
      <w:spacing w:after="0" w:line="240" w:lineRule="auto"/>
      <w:ind w:left="1320" w:hanging="220"/>
    </w:pPr>
  </w:style>
  <w:style w:type="paragraph" w:styleId="Index7">
    <w:name w:val="index 7"/>
    <w:basedOn w:val="Normal"/>
    <w:next w:val="Normal"/>
    <w:autoRedefine/>
    <w:uiPriority w:val="99"/>
    <w:semiHidden/>
    <w:unhideWhenUsed/>
    <w:rsid w:val="00F527CC"/>
    <w:pPr>
      <w:spacing w:after="0" w:line="240" w:lineRule="auto"/>
      <w:ind w:left="1540" w:hanging="220"/>
    </w:pPr>
  </w:style>
  <w:style w:type="paragraph" w:styleId="Index8">
    <w:name w:val="index 8"/>
    <w:basedOn w:val="Normal"/>
    <w:next w:val="Normal"/>
    <w:autoRedefine/>
    <w:uiPriority w:val="99"/>
    <w:semiHidden/>
    <w:unhideWhenUsed/>
    <w:rsid w:val="00F527CC"/>
    <w:pPr>
      <w:spacing w:after="0" w:line="240" w:lineRule="auto"/>
      <w:ind w:left="1760" w:hanging="220"/>
    </w:pPr>
  </w:style>
  <w:style w:type="paragraph" w:styleId="Index9">
    <w:name w:val="index 9"/>
    <w:basedOn w:val="Normal"/>
    <w:next w:val="Normal"/>
    <w:autoRedefine/>
    <w:uiPriority w:val="99"/>
    <w:semiHidden/>
    <w:unhideWhenUsed/>
    <w:rsid w:val="00F527CC"/>
    <w:pPr>
      <w:spacing w:after="0" w:line="240" w:lineRule="auto"/>
      <w:ind w:left="1980" w:hanging="220"/>
    </w:pPr>
  </w:style>
  <w:style w:type="paragraph" w:styleId="IndexHeading">
    <w:name w:val="index heading"/>
    <w:basedOn w:val="Normal"/>
    <w:next w:val="Index1"/>
    <w:uiPriority w:val="99"/>
    <w:semiHidden/>
    <w:unhideWhenUsed/>
    <w:rsid w:val="00F527CC"/>
    <w:rPr>
      <w:rFonts w:eastAsiaTheme="majorEastAsia" w:cs="Arial"/>
      <w:b/>
      <w:bCs/>
    </w:rPr>
  </w:style>
  <w:style w:type="character" w:styleId="IntenseEmphasis">
    <w:name w:val="Intense Emphasis"/>
    <w:basedOn w:val="DefaultParagraphFont"/>
    <w:uiPriority w:val="21"/>
    <w:qFormat/>
    <w:rsid w:val="00F527CC"/>
    <w:rPr>
      <w:i/>
      <w:iCs/>
      <w:color w:val="C7C8CA" w:themeColor="accent1"/>
      <w:lang w:val="en-US"/>
    </w:rPr>
  </w:style>
  <w:style w:type="paragraph" w:styleId="IntenseQuote">
    <w:name w:val="Intense Quote"/>
    <w:basedOn w:val="Normal"/>
    <w:next w:val="Normal"/>
    <w:link w:val="IntenseQuoteChar"/>
    <w:uiPriority w:val="30"/>
    <w:qFormat/>
    <w:rsid w:val="00F527CC"/>
    <w:pPr>
      <w:pBdr>
        <w:top w:val="single" w:sz="4" w:space="10" w:color="C7C8CA" w:themeColor="accent1"/>
        <w:bottom w:val="single" w:sz="4" w:space="10" w:color="C7C8CA" w:themeColor="accent1"/>
      </w:pBdr>
      <w:spacing w:before="360" w:after="360"/>
      <w:ind w:left="864" w:right="864"/>
      <w:jc w:val="center"/>
    </w:pPr>
    <w:rPr>
      <w:i/>
      <w:iCs/>
      <w:color w:val="C7C8CA" w:themeColor="accent1"/>
    </w:rPr>
  </w:style>
  <w:style w:type="character" w:customStyle="1" w:styleId="IntenseQuoteChar">
    <w:name w:val="Intense Quote Char"/>
    <w:basedOn w:val="DefaultParagraphFont"/>
    <w:link w:val="IntenseQuote"/>
    <w:uiPriority w:val="30"/>
    <w:rsid w:val="00F527CC"/>
    <w:rPr>
      <w:i/>
      <w:iCs/>
      <w:color w:val="C7C8CA" w:themeColor="accent1"/>
      <w:lang w:val="en-US"/>
    </w:rPr>
  </w:style>
  <w:style w:type="character" w:styleId="IntenseReference">
    <w:name w:val="Intense Reference"/>
    <w:basedOn w:val="DefaultParagraphFont"/>
    <w:uiPriority w:val="32"/>
    <w:qFormat/>
    <w:rsid w:val="00F527CC"/>
    <w:rPr>
      <w:b/>
      <w:bCs/>
      <w:smallCaps/>
      <w:color w:val="C7C8CA" w:themeColor="accent1"/>
      <w:spacing w:val="5"/>
      <w:lang w:val="en-US"/>
    </w:rPr>
  </w:style>
  <w:style w:type="table" w:styleId="LightGrid">
    <w:name w:val="Light Grid"/>
    <w:basedOn w:val="TableNormal"/>
    <w:uiPriority w:val="62"/>
    <w:semiHidden/>
    <w:unhideWhenUsed/>
    <w:rsid w:val="00F527CC"/>
    <w:pPr>
      <w:spacing w:after="0" w:line="240" w:lineRule="auto"/>
    </w:pPr>
    <w:tblPr>
      <w:tblStyleRowBandSize w:val="1"/>
      <w:tblStyleColBandSize w:val="1"/>
      <w:tblBorders>
        <w:top w:val="single" w:sz="8" w:space="0" w:color="404040" w:themeColor="text1"/>
        <w:left w:val="single" w:sz="8" w:space="0" w:color="404040" w:themeColor="text1"/>
        <w:bottom w:val="single" w:sz="8" w:space="0" w:color="404040" w:themeColor="text1"/>
        <w:right w:val="single" w:sz="8" w:space="0" w:color="404040" w:themeColor="text1"/>
        <w:insideH w:val="single" w:sz="8" w:space="0" w:color="404040" w:themeColor="text1"/>
        <w:insideV w:val="single" w:sz="8" w:space="0" w:color="40404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04040" w:themeColor="text1"/>
          <w:left w:val="single" w:sz="8" w:space="0" w:color="404040" w:themeColor="text1"/>
          <w:bottom w:val="single" w:sz="18" w:space="0" w:color="404040" w:themeColor="text1"/>
          <w:right w:val="single" w:sz="8" w:space="0" w:color="404040" w:themeColor="text1"/>
          <w:insideH w:val="nil"/>
          <w:insideV w:val="single" w:sz="8" w:space="0" w:color="40404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04040" w:themeColor="text1"/>
          <w:left w:val="single" w:sz="8" w:space="0" w:color="404040" w:themeColor="text1"/>
          <w:bottom w:val="single" w:sz="8" w:space="0" w:color="404040" w:themeColor="text1"/>
          <w:right w:val="single" w:sz="8" w:space="0" w:color="404040" w:themeColor="text1"/>
          <w:insideH w:val="nil"/>
          <w:insideV w:val="single" w:sz="8" w:space="0" w:color="40404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04040" w:themeColor="text1"/>
          <w:left w:val="single" w:sz="8" w:space="0" w:color="404040" w:themeColor="text1"/>
          <w:bottom w:val="single" w:sz="8" w:space="0" w:color="404040" w:themeColor="text1"/>
          <w:right w:val="single" w:sz="8" w:space="0" w:color="404040" w:themeColor="text1"/>
        </w:tcBorders>
      </w:tcPr>
    </w:tblStylePr>
    <w:tblStylePr w:type="band1Vert">
      <w:tblPr/>
      <w:tcPr>
        <w:tcBorders>
          <w:top w:val="single" w:sz="8" w:space="0" w:color="404040" w:themeColor="text1"/>
          <w:left w:val="single" w:sz="8" w:space="0" w:color="404040" w:themeColor="text1"/>
          <w:bottom w:val="single" w:sz="8" w:space="0" w:color="404040" w:themeColor="text1"/>
          <w:right w:val="single" w:sz="8" w:space="0" w:color="404040" w:themeColor="text1"/>
        </w:tcBorders>
        <w:shd w:val="clear" w:color="auto" w:fill="CFCFCF" w:themeFill="text1" w:themeFillTint="3F"/>
      </w:tcPr>
    </w:tblStylePr>
    <w:tblStylePr w:type="band1Horz">
      <w:tblPr/>
      <w:tcPr>
        <w:tcBorders>
          <w:top w:val="single" w:sz="8" w:space="0" w:color="404040" w:themeColor="text1"/>
          <w:left w:val="single" w:sz="8" w:space="0" w:color="404040" w:themeColor="text1"/>
          <w:bottom w:val="single" w:sz="8" w:space="0" w:color="404040" w:themeColor="text1"/>
          <w:right w:val="single" w:sz="8" w:space="0" w:color="404040" w:themeColor="text1"/>
          <w:insideV w:val="single" w:sz="8" w:space="0" w:color="404040" w:themeColor="text1"/>
        </w:tcBorders>
        <w:shd w:val="clear" w:color="auto" w:fill="CFCFCF" w:themeFill="text1" w:themeFillTint="3F"/>
      </w:tcPr>
    </w:tblStylePr>
    <w:tblStylePr w:type="band2Horz">
      <w:tblPr/>
      <w:tcPr>
        <w:tcBorders>
          <w:top w:val="single" w:sz="8" w:space="0" w:color="404040" w:themeColor="text1"/>
          <w:left w:val="single" w:sz="8" w:space="0" w:color="404040" w:themeColor="text1"/>
          <w:bottom w:val="single" w:sz="8" w:space="0" w:color="404040" w:themeColor="text1"/>
          <w:right w:val="single" w:sz="8" w:space="0" w:color="404040" w:themeColor="text1"/>
          <w:insideV w:val="single" w:sz="8" w:space="0" w:color="404040" w:themeColor="text1"/>
        </w:tcBorders>
      </w:tcPr>
    </w:tblStylePr>
  </w:style>
  <w:style w:type="table" w:styleId="LightGrid-Accent1">
    <w:name w:val="Light Grid Accent 1"/>
    <w:basedOn w:val="TableNormal"/>
    <w:uiPriority w:val="62"/>
    <w:semiHidden/>
    <w:unhideWhenUsed/>
    <w:rsid w:val="00F527CC"/>
    <w:pPr>
      <w:spacing w:after="0" w:line="240" w:lineRule="auto"/>
    </w:pPr>
    <w:tblPr>
      <w:tblStyleRowBandSize w:val="1"/>
      <w:tblStyleColBandSize w:val="1"/>
      <w:tblBorders>
        <w:top w:val="single" w:sz="8" w:space="0" w:color="C7C8CA" w:themeColor="accent1"/>
        <w:left w:val="single" w:sz="8" w:space="0" w:color="C7C8CA" w:themeColor="accent1"/>
        <w:bottom w:val="single" w:sz="8" w:space="0" w:color="C7C8CA" w:themeColor="accent1"/>
        <w:right w:val="single" w:sz="8" w:space="0" w:color="C7C8CA" w:themeColor="accent1"/>
        <w:insideH w:val="single" w:sz="8" w:space="0" w:color="C7C8CA" w:themeColor="accent1"/>
        <w:insideV w:val="single" w:sz="8" w:space="0" w:color="C7C8C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7C8CA" w:themeColor="accent1"/>
          <w:left w:val="single" w:sz="8" w:space="0" w:color="C7C8CA" w:themeColor="accent1"/>
          <w:bottom w:val="single" w:sz="18" w:space="0" w:color="C7C8CA" w:themeColor="accent1"/>
          <w:right w:val="single" w:sz="8" w:space="0" w:color="C7C8CA" w:themeColor="accent1"/>
          <w:insideH w:val="nil"/>
          <w:insideV w:val="single" w:sz="8" w:space="0" w:color="C7C8C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7C8CA" w:themeColor="accent1"/>
          <w:left w:val="single" w:sz="8" w:space="0" w:color="C7C8CA" w:themeColor="accent1"/>
          <w:bottom w:val="single" w:sz="8" w:space="0" w:color="C7C8CA" w:themeColor="accent1"/>
          <w:right w:val="single" w:sz="8" w:space="0" w:color="C7C8CA" w:themeColor="accent1"/>
          <w:insideH w:val="nil"/>
          <w:insideV w:val="single" w:sz="8" w:space="0" w:color="C7C8C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7C8CA" w:themeColor="accent1"/>
          <w:left w:val="single" w:sz="8" w:space="0" w:color="C7C8CA" w:themeColor="accent1"/>
          <w:bottom w:val="single" w:sz="8" w:space="0" w:color="C7C8CA" w:themeColor="accent1"/>
          <w:right w:val="single" w:sz="8" w:space="0" w:color="C7C8CA" w:themeColor="accent1"/>
        </w:tcBorders>
      </w:tcPr>
    </w:tblStylePr>
    <w:tblStylePr w:type="band1Vert">
      <w:tblPr/>
      <w:tcPr>
        <w:tcBorders>
          <w:top w:val="single" w:sz="8" w:space="0" w:color="C7C8CA" w:themeColor="accent1"/>
          <w:left w:val="single" w:sz="8" w:space="0" w:color="C7C8CA" w:themeColor="accent1"/>
          <w:bottom w:val="single" w:sz="8" w:space="0" w:color="C7C8CA" w:themeColor="accent1"/>
          <w:right w:val="single" w:sz="8" w:space="0" w:color="C7C8CA" w:themeColor="accent1"/>
        </w:tcBorders>
        <w:shd w:val="clear" w:color="auto" w:fill="F1F1F2" w:themeFill="accent1" w:themeFillTint="3F"/>
      </w:tcPr>
    </w:tblStylePr>
    <w:tblStylePr w:type="band1Horz">
      <w:tblPr/>
      <w:tcPr>
        <w:tcBorders>
          <w:top w:val="single" w:sz="8" w:space="0" w:color="C7C8CA" w:themeColor="accent1"/>
          <w:left w:val="single" w:sz="8" w:space="0" w:color="C7C8CA" w:themeColor="accent1"/>
          <w:bottom w:val="single" w:sz="8" w:space="0" w:color="C7C8CA" w:themeColor="accent1"/>
          <w:right w:val="single" w:sz="8" w:space="0" w:color="C7C8CA" w:themeColor="accent1"/>
          <w:insideV w:val="single" w:sz="8" w:space="0" w:color="C7C8CA" w:themeColor="accent1"/>
        </w:tcBorders>
        <w:shd w:val="clear" w:color="auto" w:fill="F1F1F2" w:themeFill="accent1" w:themeFillTint="3F"/>
      </w:tcPr>
    </w:tblStylePr>
    <w:tblStylePr w:type="band2Horz">
      <w:tblPr/>
      <w:tcPr>
        <w:tcBorders>
          <w:top w:val="single" w:sz="8" w:space="0" w:color="C7C8CA" w:themeColor="accent1"/>
          <w:left w:val="single" w:sz="8" w:space="0" w:color="C7C8CA" w:themeColor="accent1"/>
          <w:bottom w:val="single" w:sz="8" w:space="0" w:color="C7C8CA" w:themeColor="accent1"/>
          <w:right w:val="single" w:sz="8" w:space="0" w:color="C7C8CA" w:themeColor="accent1"/>
          <w:insideV w:val="single" w:sz="8" w:space="0" w:color="C7C8CA" w:themeColor="accent1"/>
        </w:tcBorders>
      </w:tcPr>
    </w:tblStylePr>
  </w:style>
  <w:style w:type="table" w:styleId="LightGrid-Accent2">
    <w:name w:val="Light Grid Accent 2"/>
    <w:basedOn w:val="TableNormal"/>
    <w:uiPriority w:val="62"/>
    <w:semiHidden/>
    <w:unhideWhenUsed/>
    <w:rsid w:val="00F527CC"/>
    <w:pPr>
      <w:spacing w:after="0" w:line="240" w:lineRule="auto"/>
    </w:pPr>
    <w:tblPr>
      <w:tblStyleRowBandSize w:val="1"/>
      <w:tblStyleColBandSize w:val="1"/>
      <w:tblBorders>
        <w:top w:val="single" w:sz="8" w:space="0" w:color="939598" w:themeColor="accent2"/>
        <w:left w:val="single" w:sz="8" w:space="0" w:color="939598" w:themeColor="accent2"/>
        <w:bottom w:val="single" w:sz="8" w:space="0" w:color="939598" w:themeColor="accent2"/>
        <w:right w:val="single" w:sz="8" w:space="0" w:color="939598" w:themeColor="accent2"/>
        <w:insideH w:val="single" w:sz="8" w:space="0" w:color="939598" w:themeColor="accent2"/>
        <w:insideV w:val="single" w:sz="8" w:space="0" w:color="93959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9598" w:themeColor="accent2"/>
          <w:left w:val="single" w:sz="8" w:space="0" w:color="939598" w:themeColor="accent2"/>
          <w:bottom w:val="single" w:sz="18" w:space="0" w:color="939598" w:themeColor="accent2"/>
          <w:right w:val="single" w:sz="8" w:space="0" w:color="939598" w:themeColor="accent2"/>
          <w:insideH w:val="nil"/>
          <w:insideV w:val="single" w:sz="8" w:space="0" w:color="93959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9598" w:themeColor="accent2"/>
          <w:left w:val="single" w:sz="8" w:space="0" w:color="939598" w:themeColor="accent2"/>
          <w:bottom w:val="single" w:sz="8" w:space="0" w:color="939598" w:themeColor="accent2"/>
          <w:right w:val="single" w:sz="8" w:space="0" w:color="939598" w:themeColor="accent2"/>
          <w:insideH w:val="nil"/>
          <w:insideV w:val="single" w:sz="8" w:space="0" w:color="93959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9598" w:themeColor="accent2"/>
          <w:left w:val="single" w:sz="8" w:space="0" w:color="939598" w:themeColor="accent2"/>
          <w:bottom w:val="single" w:sz="8" w:space="0" w:color="939598" w:themeColor="accent2"/>
          <w:right w:val="single" w:sz="8" w:space="0" w:color="939598" w:themeColor="accent2"/>
        </w:tcBorders>
      </w:tcPr>
    </w:tblStylePr>
    <w:tblStylePr w:type="band1Vert">
      <w:tblPr/>
      <w:tcPr>
        <w:tcBorders>
          <w:top w:val="single" w:sz="8" w:space="0" w:color="939598" w:themeColor="accent2"/>
          <w:left w:val="single" w:sz="8" w:space="0" w:color="939598" w:themeColor="accent2"/>
          <w:bottom w:val="single" w:sz="8" w:space="0" w:color="939598" w:themeColor="accent2"/>
          <w:right w:val="single" w:sz="8" w:space="0" w:color="939598" w:themeColor="accent2"/>
        </w:tcBorders>
        <w:shd w:val="clear" w:color="auto" w:fill="E4E4E5" w:themeFill="accent2" w:themeFillTint="3F"/>
      </w:tcPr>
    </w:tblStylePr>
    <w:tblStylePr w:type="band1Horz">
      <w:tblPr/>
      <w:tcPr>
        <w:tcBorders>
          <w:top w:val="single" w:sz="8" w:space="0" w:color="939598" w:themeColor="accent2"/>
          <w:left w:val="single" w:sz="8" w:space="0" w:color="939598" w:themeColor="accent2"/>
          <w:bottom w:val="single" w:sz="8" w:space="0" w:color="939598" w:themeColor="accent2"/>
          <w:right w:val="single" w:sz="8" w:space="0" w:color="939598" w:themeColor="accent2"/>
          <w:insideV w:val="single" w:sz="8" w:space="0" w:color="939598" w:themeColor="accent2"/>
        </w:tcBorders>
        <w:shd w:val="clear" w:color="auto" w:fill="E4E4E5" w:themeFill="accent2" w:themeFillTint="3F"/>
      </w:tcPr>
    </w:tblStylePr>
    <w:tblStylePr w:type="band2Horz">
      <w:tblPr/>
      <w:tcPr>
        <w:tcBorders>
          <w:top w:val="single" w:sz="8" w:space="0" w:color="939598" w:themeColor="accent2"/>
          <w:left w:val="single" w:sz="8" w:space="0" w:color="939598" w:themeColor="accent2"/>
          <w:bottom w:val="single" w:sz="8" w:space="0" w:color="939598" w:themeColor="accent2"/>
          <w:right w:val="single" w:sz="8" w:space="0" w:color="939598" w:themeColor="accent2"/>
          <w:insideV w:val="single" w:sz="8" w:space="0" w:color="939598" w:themeColor="accent2"/>
        </w:tcBorders>
      </w:tcPr>
    </w:tblStylePr>
  </w:style>
  <w:style w:type="table" w:styleId="LightGrid-Accent3">
    <w:name w:val="Light Grid Accent 3"/>
    <w:basedOn w:val="TableNormal"/>
    <w:uiPriority w:val="62"/>
    <w:semiHidden/>
    <w:unhideWhenUsed/>
    <w:rsid w:val="00F527CC"/>
    <w:pPr>
      <w:spacing w:after="0" w:line="240" w:lineRule="auto"/>
    </w:pPr>
    <w:tblPr>
      <w:tblStyleRowBandSize w:val="1"/>
      <w:tblStyleColBandSize w:val="1"/>
      <w:tblBorders>
        <w:top w:val="single" w:sz="8" w:space="0" w:color="636466" w:themeColor="accent3"/>
        <w:left w:val="single" w:sz="8" w:space="0" w:color="636466" w:themeColor="accent3"/>
        <w:bottom w:val="single" w:sz="8" w:space="0" w:color="636466" w:themeColor="accent3"/>
        <w:right w:val="single" w:sz="8" w:space="0" w:color="636466" w:themeColor="accent3"/>
        <w:insideH w:val="single" w:sz="8" w:space="0" w:color="636466" w:themeColor="accent3"/>
        <w:insideV w:val="single" w:sz="8" w:space="0" w:color="63646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36466" w:themeColor="accent3"/>
          <w:left w:val="single" w:sz="8" w:space="0" w:color="636466" w:themeColor="accent3"/>
          <w:bottom w:val="single" w:sz="18" w:space="0" w:color="636466" w:themeColor="accent3"/>
          <w:right w:val="single" w:sz="8" w:space="0" w:color="636466" w:themeColor="accent3"/>
          <w:insideH w:val="nil"/>
          <w:insideV w:val="single" w:sz="8" w:space="0" w:color="63646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6466" w:themeColor="accent3"/>
          <w:left w:val="single" w:sz="8" w:space="0" w:color="636466" w:themeColor="accent3"/>
          <w:bottom w:val="single" w:sz="8" w:space="0" w:color="636466" w:themeColor="accent3"/>
          <w:right w:val="single" w:sz="8" w:space="0" w:color="636466" w:themeColor="accent3"/>
          <w:insideH w:val="nil"/>
          <w:insideV w:val="single" w:sz="8" w:space="0" w:color="63646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6466" w:themeColor="accent3"/>
          <w:left w:val="single" w:sz="8" w:space="0" w:color="636466" w:themeColor="accent3"/>
          <w:bottom w:val="single" w:sz="8" w:space="0" w:color="636466" w:themeColor="accent3"/>
          <w:right w:val="single" w:sz="8" w:space="0" w:color="636466" w:themeColor="accent3"/>
        </w:tcBorders>
      </w:tcPr>
    </w:tblStylePr>
    <w:tblStylePr w:type="band1Vert">
      <w:tblPr/>
      <w:tcPr>
        <w:tcBorders>
          <w:top w:val="single" w:sz="8" w:space="0" w:color="636466" w:themeColor="accent3"/>
          <w:left w:val="single" w:sz="8" w:space="0" w:color="636466" w:themeColor="accent3"/>
          <w:bottom w:val="single" w:sz="8" w:space="0" w:color="636466" w:themeColor="accent3"/>
          <w:right w:val="single" w:sz="8" w:space="0" w:color="636466" w:themeColor="accent3"/>
        </w:tcBorders>
        <w:shd w:val="clear" w:color="auto" w:fill="D8D8D9" w:themeFill="accent3" w:themeFillTint="3F"/>
      </w:tcPr>
    </w:tblStylePr>
    <w:tblStylePr w:type="band1Horz">
      <w:tblPr/>
      <w:tcPr>
        <w:tcBorders>
          <w:top w:val="single" w:sz="8" w:space="0" w:color="636466" w:themeColor="accent3"/>
          <w:left w:val="single" w:sz="8" w:space="0" w:color="636466" w:themeColor="accent3"/>
          <w:bottom w:val="single" w:sz="8" w:space="0" w:color="636466" w:themeColor="accent3"/>
          <w:right w:val="single" w:sz="8" w:space="0" w:color="636466" w:themeColor="accent3"/>
          <w:insideV w:val="single" w:sz="8" w:space="0" w:color="636466" w:themeColor="accent3"/>
        </w:tcBorders>
        <w:shd w:val="clear" w:color="auto" w:fill="D8D8D9" w:themeFill="accent3" w:themeFillTint="3F"/>
      </w:tcPr>
    </w:tblStylePr>
    <w:tblStylePr w:type="band2Horz">
      <w:tblPr/>
      <w:tcPr>
        <w:tcBorders>
          <w:top w:val="single" w:sz="8" w:space="0" w:color="636466" w:themeColor="accent3"/>
          <w:left w:val="single" w:sz="8" w:space="0" w:color="636466" w:themeColor="accent3"/>
          <w:bottom w:val="single" w:sz="8" w:space="0" w:color="636466" w:themeColor="accent3"/>
          <w:right w:val="single" w:sz="8" w:space="0" w:color="636466" w:themeColor="accent3"/>
          <w:insideV w:val="single" w:sz="8" w:space="0" w:color="636466" w:themeColor="accent3"/>
        </w:tcBorders>
      </w:tcPr>
    </w:tblStylePr>
  </w:style>
  <w:style w:type="table" w:styleId="LightGrid-Accent4">
    <w:name w:val="Light Grid Accent 4"/>
    <w:basedOn w:val="TableNormal"/>
    <w:uiPriority w:val="62"/>
    <w:semiHidden/>
    <w:unhideWhenUsed/>
    <w:rsid w:val="00F527CC"/>
    <w:pPr>
      <w:spacing w:after="0" w:line="240" w:lineRule="auto"/>
    </w:pPr>
    <w:tblPr>
      <w:tblStyleRowBandSize w:val="1"/>
      <w:tblStyleColBandSize w:val="1"/>
      <w:tblBorders>
        <w:top w:val="single" w:sz="8" w:space="0" w:color="CD202C" w:themeColor="accent4"/>
        <w:left w:val="single" w:sz="8" w:space="0" w:color="CD202C" w:themeColor="accent4"/>
        <w:bottom w:val="single" w:sz="8" w:space="0" w:color="CD202C" w:themeColor="accent4"/>
        <w:right w:val="single" w:sz="8" w:space="0" w:color="CD202C" w:themeColor="accent4"/>
        <w:insideH w:val="single" w:sz="8" w:space="0" w:color="CD202C" w:themeColor="accent4"/>
        <w:insideV w:val="single" w:sz="8" w:space="0" w:color="CD202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D202C" w:themeColor="accent4"/>
          <w:left w:val="single" w:sz="8" w:space="0" w:color="CD202C" w:themeColor="accent4"/>
          <w:bottom w:val="single" w:sz="18" w:space="0" w:color="CD202C" w:themeColor="accent4"/>
          <w:right w:val="single" w:sz="8" w:space="0" w:color="CD202C" w:themeColor="accent4"/>
          <w:insideH w:val="nil"/>
          <w:insideV w:val="single" w:sz="8" w:space="0" w:color="CD202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D202C" w:themeColor="accent4"/>
          <w:left w:val="single" w:sz="8" w:space="0" w:color="CD202C" w:themeColor="accent4"/>
          <w:bottom w:val="single" w:sz="8" w:space="0" w:color="CD202C" w:themeColor="accent4"/>
          <w:right w:val="single" w:sz="8" w:space="0" w:color="CD202C" w:themeColor="accent4"/>
          <w:insideH w:val="nil"/>
          <w:insideV w:val="single" w:sz="8" w:space="0" w:color="CD202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D202C" w:themeColor="accent4"/>
          <w:left w:val="single" w:sz="8" w:space="0" w:color="CD202C" w:themeColor="accent4"/>
          <w:bottom w:val="single" w:sz="8" w:space="0" w:color="CD202C" w:themeColor="accent4"/>
          <w:right w:val="single" w:sz="8" w:space="0" w:color="CD202C" w:themeColor="accent4"/>
        </w:tcBorders>
      </w:tcPr>
    </w:tblStylePr>
    <w:tblStylePr w:type="band1Vert">
      <w:tblPr/>
      <w:tcPr>
        <w:tcBorders>
          <w:top w:val="single" w:sz="8" w:space="0" w:color="CD202C" w:themeColor="accent4"/>
          <w:left w:val="single" w:sz="8" w:space="0" w:color="CD202C" w:themeColor="accent4"/>
          <w:bottom w:val="single" w:sz="8" w:space="0" w:color="CD202C" w:themeColor="accent4"/>
          <w:right w:val="single" w:sz="8" w:space="0" w:color="CD202C" w:themeColor="accent4"/>
        </w:tcBorders>
        <w:shd w:val="clear" w:color="auto" w:fill="F6C4C7" w:themeFill="accent4" w:themeFillTint="3F"/>
      </w:tcPr>
    </w:tblStylePr>
    <w:tblStylePr w:type="band1Horz">
      <w:tblPr/>
      <w:tcPr>
        <w:tcBorders>
          <w:top w:val="single" w:sz="8" w:space="0" w:color="CD202C" w:themeColor="accent4"/>
          <w:left w:val="single" w:sz="8" w:space="0" w:color="CD202C" w:themeColor="accent4"/>
          <w:bottom w:val="single" w:sz="8" w:space="0" w:color="CD202C" w:themeColor="accent4"/>
          <w:right w:val="single" w:sz="8" w:space="0" w:color="CD202C" w:themeColor="accent4"/>
          <w:insideV w:val="single" w:sz="8" w:space="0" w:color="CD202C" w:themeColor="accent4"/>
        </w:tcBorders>
        <w:shd w:val="clear" w:color="auto" w:fill="F6C4C7" w:themeFill="accent4" w:themeFillTint="3F"/>
      </w:tcPr>
    </w:tblStylePr>
    <w:tblStylePr w:type="band2Horz">
      <w:tblPr/>
      <w:tcPr>
        <w:tcBorders>
          <w:top w:val="single" w:sz="8" w:space="0" w:color="CD202C" w:themeColor="accent4"/>
          <w:left w:val="single" w:sz="8" w:space="0" w:color="CD202C" w:themeColor="accent4"/>
          <w:bottom w:val="single" w:sz="8" w:space="0" w:color="CD202C" w:themeColor="accent4"/>
          <w:right w:val="single" w:sz="8" w:space="0" w:color="CD202C" w:themeColor="accent4"/>
          <w:insideV w:val="single" w:sz="8" w:space="0" w:color="CD202C" w:themeColor="accent4"/>
        </w:tcBorders>
      </w:tcPr>
    </w:tblStylePr>
  </w:style>
  <w:style w:type="table" w:styleId="LightGrid-Accent5">
    <w:name w:val="Light Grid Accent 5"/>
    <w:basedOn w:val="TableNormal"/>
    <w:uiPriority w:val="62"/>
    <w:semiHidden/>
    <w:unhideWhenUsed/>
    <w:rsid w:val="00F527CC"/>
    <w:pPr>
      <w:spacing w:after="0" w:line="240" w:lineRule="auto"/>
    </w:pPr>
    <w:tblPr>
      <w:tblStyleRowBandSize w:val="1"/>
      <w:tblStyleColBandSize w:val="1"/>
      <w:tblBorders>
        <w:top w:val="single" w:sz="8" w:space="0" w:color="0055AA" w:themeColor="accent5"/>
        <w:left w:val="single" w:sz="8" w:space="0" w:color="0055AA" w:themeColor="accent5"/>
        <w:bottom w:val="single" w:sz="8" w:space="0" w:color="0055AA" w:themeColor="accent5"/>
        <w:right w:val="single" w:sz="8" w:space="0" w:color="0055AA" w:themeColor="accent5"/>
        <w:insideH w:val="single" w:sz="8" w:space="0" w:color="0055AA" w:themeColor="accent5"/>
        <w:insideV w:val="single" w:sz="8" w:space="0" w:color="0055A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AA" w:themeColor="accent5"/>
          <w:left w:val="single" w:sz="8" w:space="0" w:color="0055AA" w:themeColor="accent5"/>
          <w:bottom w:val="single" w:sz="18" w:space="0" w:color="0055AA" w:themeColor="accent5"/>
          <w:right w:val="single" w:sz="8" w:space="0" w:color="0055AA" w:themeColor="accent5"/>
          <w:insideH w:val="nil"/>
          <w:insideV w:val="single" w:sz="8" w:space="0" w:color="0055A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AA" w:themeColor="accent5"/>
          <w:left w:val="single" w:sz="8" w:space="0" w:color="0055AA" w:themeColor="accent5"/>
          <w:bottom w:val="single" w:sz="8" w:space="0" w:color="0055AA" w:themeColor="accent5"/>
          <w:right w:val="single" w:sz="8" w:space="0" w:color="0055AA" w:themeColor="accent5"/>
          <w:insideH w:val="nil"/>
          <w:insideV w:val="single" w:sz="8" w:space="0" w:color="0055A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AA" w:themeColor="accent5"/>
          <w:left w:val="single" w:sz="8" w:space="0" w:color="0055AA" w:themeColor="accent5"/>
          <w:bottom w:val="single" w:sz="8" w:space="0" w:color="0055AA" w:themeColor="accent5"/>
          <w:right w:val="single" w:sz="8" w:space="0" w:color="0055AA" w:themeColor="accent5"/>
        </w:tcBorders>
      </w:tcPr>
    </w:tblStylePr>
    <w:tblStylePr w:type="band1Vert">
      <w:tblPr/>
      <w:tcPr>
        <w:tcBorders>
          <w:top w:val="single" w:sz="8" w:space="0" w:color="0055AA" w:themeColor="accent5"/>
          <w:left w:val="single" w:sz="8" w:space="0" w:color="0055AA" w:themeColor="accent5"/>
          <w:bottom w:val="single" w:sz="8" w:space="0" w:color="0055AA" w:themeColor="accent5"/>
          <w:right w:val="single" w:sz="8" w:space="0" w:color="0055AA" w:themeColor="accent5"/>
        </w:tcBorders>
        <w:shd w:val="clear" w:color="auto" w:fill="ABD4FF" w:themeFill="accent5" w:themeFillTint="3F"/>
      </w:tcPr>
    </w:tblStylePr>
    <w:tblStylePr w:type="band1Horz">
      <w:tblPr/>
      <w:tcPr>
        <w:tcBorders>
          <w:top w:val="single" w:sz="8" w:space="0" w:color="0055AA" w:themeColor="accent5"/>
          <w:left w:val="single" w:sz="8" w:space="0" w:color="0055AA" w:themeColor="accent5"/>
          <w:bottom w:val="single" w:sz="8" w:space="0" w:color="0055AA" w:themeColor="accent5"/>
          <w:right w:val="single" w:sz="8" w:space="0" w:color="0055AA" w:themeColor="accent5"/>
          <w:insideV w:val="single" w:sz="8" w:space="0" w:color="0055AA" w:themeColor="accent5"/>
        </w:tcBorders>
        <w:shd w:val="clear" w:color="auto" w:fill="ABD4FF" w:themeFill="accent5" w:themeFillTint="3F"/>
      </w:tcPr>
    </w:tblStylePr>
    <w:tblStylePr w:type="band2Horz">
      <w:tblPr/>
      <w:tcPr>
        <w:tcBorders>
          <w:top w:val="single" w:sz="8" w:space="0" w:color="0055AA" w:themeColor="accent5"/>
          <w:left w:val="single" w:sz="8" w:space="0" w:color="0055AA" w:themeColor="accent5"/>
          <w:bottom w:val="single" w:sz="8" w:space="0" w:color="0055AA" w:themeColor="accent5"/>
          <w:right w:val="single" w:sz="8" w:space="0" w:color="0055AA" w:themeColor="accent5"/>
          <w:insideV w:val="single" w:sz="8" w:space="0" w:color="0055AA" w:themeColor="accent5"/>
        </w:tcBorders>
      </w:tcPr>
    </w:tblStylePr>
  </w:style>
  <w:style w:type="table" w:styleId="LightGrid-Accent6">
    <w:name w:val="Light Grid Accent 6"/>
    <w:basedOn w:val="TableNormal"/>
    <w:uiPriority w:val="62"/>
    <w:semiHidden/>
    <w:unhideWhenUsed/>
    <w:rsid w:val="00F527CC"/>
    <w:pPr>
      <w:spacing w:after="0" w:line="240" w:lineRule="auto"/>
    </w:pPr>
    <w:tblPr>
      <w:tblStyleRowBandSize w:val="1"/>
      <w:tblStyleColBandSize w:val="1"/>
      <w:tblBorders>
        <w:top w:val="single" w:sz="8" w:space="0" w:color="FFAA22" w:themeColor="accent6"/>
        <w:left w:val="single" w:sz="8" w:space="0" w:color="FFAA22" w:themeColor="accent6"/>
        <w:bottom w:val="single" w:sz="8" w:space="0" w:color="FFAA22" w:themeColor="accent6"/>
        <w:right w:val="single" w:sz="8" w:space="0" w:color="FFAA22" w:themeColor="accent6"/>
        <w:insideH w:val="single" w:sz="8" w:space="0" w:color="FFAA22" w:themeColor="accent6"/>
        <w:insideV w:val="single" w:sz="8" w:space="0" w:color="FFAA2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A22" w:themeColor="accent6"/>
          <w:left w:val="single" w:sz="8" w:space="0" w:color="FFAA22" w:themeColor="accent6"/>
          <w:bottom w:val="single" w:sz="18" w:space="0" w:color="FFAA22" w:themeColor="accent6"/>
          <w:right w:val="single" w:sz="8" w:space="0" w:color="FFAA22" w:themeColor="accent6"/>
          <w:insideH w:val="nil"/>
          <w:insideV w:val="single" w:sz="8" w:space="0" w:color="FFAA2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A22" w:themeColor="accent6"/>
          <w:left w:val="single" w:sz="8" w:space="0" w:color="FFAA22" w:themeColor="accent6"/>
          <w:bottom w:val="single" w:sz="8" w:space="0" w:color="FFAA22" w:themeColor="accent6"/>
          <w:right w:val="single" w:sz="8" w:space="0" w:color="FFAA22" w:themeColor="accent6"/>
          <w:insideH w:val="nil"/>
          <w:insideV w:val="single" w:sz="8" w:space="0" w:color="FFAA2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A22" w:themeColor="accent6"/>
          <w:left w:val="single" w:sz="8" w:space="0" w:color="FFAA22" w:themeColor="accent6"/>
          <w:bottom w:val="single" w:sz="8" w:space="0" w:color="FFAA22" w:themeColor="accent6"/>
          <w:right w:val="single" w:sz="8" w:space="0" w:color="FFAA22" w:themeColor="accent6"/>
        </w:tcBorders>
      </w:tcPr>
    </w:tblStylePr>
    <w:tblStylePr w:type="band1Vert">
      <w:tblPr/>
      <w:tcPr>
        <w:tcBorders>
          <w:top w:val="single" w:sz="8" w:space="0" w:color="FFAA22" w:themeColor="accent6"/>
          <w:left w:val="single" w:sz="8" w:space="0" w:color="FFAA22" w:themeColor="accent6"/>
          <w:bottom w:val="single" w:sz="8" w:space="0" w:color="FFAA22" w:themeColor="accent6"/>
          <w:right w:val="single" w:sz="8" w:space="0" w:color="FFAA22" w:themeColor="accent6"/>
        </w:tcBorders>
        <w:shd w:val="clear" w:color="auto" w:fill="FFE9C8" w:themeFill="accent6" w:themeFillTint="3F"/>
      </w:tcPr>
    </w:tblStylePr>
    <w:tblStylePr w:type="band1Horz">
      <w:tblPr/>
      <w:tcPr>
        <w:tcBorders>
          <w:top w:val="single" w:sz="8" w:space="0" w:color="FFAA22" w:themeColor="accent6"/>
          <w:left w:val="single" w:sz="8" w:space="0" w:color="FFAA22" w:themeColor="accent6"/>
          <w:bottom w:val="single" w:sz="8" w:space="0" w:color="FFAA22" w:themeColor="accent6"/>
          <w:right w:val="single" w:sz="8" w:space="0" w:color="FFAA22" w:themeColor="accent6"/>
          <w:insideV w:val="single" w:sz="8" w:space="0" w:color="FFAA22" w:themeColor="accent6"/>
        </w:tcBorders>
        <w:shd w:val="clear" w:color="auto" w:fill="FFE9C8" w:themeFill="accent6" w:themeFillTint="3F"/>
      </w:tcPr>
    </w:tblStylePr>
    <w:tblStylePr w:type="band2Horz">
      <w:tblPr/>
      <w:tcPr>
        <w:tcBorders>
          <w:top w:val="single" w:sz="8" w:space="0" w:color="FFAA22" w:themeColor="accent6"/>
          <w:left w:val="single" w:sz="8" w:space="0" w:color="FFAA22" w:themeColor="accent6"/>
          <w:bottom w:val="single" w:sz="8" w:space="0" w:color="FFAA22" w:themeColor="accent6"/>
          <w:right w:val="single" w:sz="8" w:space="0" w:color="FFAA22" w:themeColor="accent6"/>
          <w:insideV w:val="single" w:sz="8" w:space="0" w:color="FFAA22" w:themeColor="accent6"/>
        </w:tcBorders>
      </w:tcPr>
    </w:tblStylePr>
  </w:style>
  <w:style w:type="table" w:styleId="LightList">
    <w:name w:val="Light List"/>
    <w:basedOn w:val="TableNormal"/>
    <w:uiPriority w:val="61"/>
    <w:semiHidden/>
    <w:unhideWhenUsed/>
    <w:rsid w:val="00F527CC"/>
    <w:pPr>
      <w:spacing w:after="0" w:line="240" w:lineRule="auto"/>
    </w:pPr>
    <w:tblPr>
      <w:tblStyleRowBandSize w:val="1"/>
      <w:tblStyleColBandSize w:val="1"/>
      <w:tblBorders>
        <w:top w:val="single" w:sz="8" w:space="0" w:color="404040" w:themeColor="text1"/>
        <w:left w:val="single" w:sz="8" w:space="0" w:color="404040" w:themeColor="text1"/>
        <w:bottom w:val="single" w:sz="8" w:space="0" w:color="404040" w:themeColor="text1"/>
        <w:right w:val="single" w:sz="8" w:space="0" w:color="404040" w:themeColor="text1"/>
      </w:tblBorders>
    </w:tblPr>
    <w:tblStylePr w:type="firstRow">
      <w:pPr>
        <w:spacing w:before="0" w:after="0" w:line="240" w:lineRule="auto"/>
      </w:pPr>
      <w:rPr>
        <w:b/>
        <w:bCs/>
        <w:color w:val="FFFFFF" w:themeColor="background1"/>
      </w:rPr>
      <w:tblPr/>
      <w:tcPr>
        <w:shd w:val="clear" w:color="auto" w:fill="404040" w:themeFill="text1"/>
      </w:tcPr>
    </w:tblStylePr>
    <w:tblStylePr w:type="lastRow">
      <w:pPr>
        <w:spacing w:before="0" w:after="0" w:line="240" w:lineRule="auto"/>
      </w:pPr>
      <w:rPr>
        <w:b/>
        <w:bCs/>
      </w:rPr>
      <w:tblPr/>
      <w:tcPr>
        <w:tcBorders>
          <w:top w:val="double" w:sz="6" w:space="0" w:color="404040" w:themeColor="text1"/>
          <w:left w:val="single" w:sz="8" w:space="0" w:color="404040" w:themeColor="text1"/>
          <w:bottom w:val="single" w:sz="8" w:space="0" w:color="404040" w:themeColor="text1"/>
          <w:right w:val="single" w:sz="8" w:space="0" w:color="404040" w:themeColor="text1"/>
        </w:tcBorders>
      </w:tcPr>
    </w:tblStylePr>
    <w:tblStylePr w:type="firstCol">
      <w:rPr>
        <w:b/>
        <w:bCs/>
      </w:rPr>
    </w:tblStylePr>
    <w:tblStylePr w:type="lastCol">
      <w:rPr>
        <w:b/>
        <w:bCs/>
      </w:rPr>
    </w:tblStylePr>
    <w:tblStylePr w:type="band1Vert">
      <w:tblPr/>
      <w:tcPr>
        <w:tcBorders>
          <w:top w:val="single" w:sz="8" w:space="0" w:color="404040" w:themeColor="text1"/>
          <w:left w:val="single" w:sz="8" w:space="0" w:color="404040" w:themeColor="text1"/>
          <w:bottom w:val="single" w:sz="8" w:space="0" w:color="404040" w:themeColor="text1"/>
          <w:right w:val="single" w:sz="8" w:space="0" w:color="404040" w:themeColor="text1"/>
        </w:tcBorders>
      </w:tcPr>
    </w:tblStylePr>
    <w:tblStylePr w:type="band1Horz">
      <w:tblPr/>
      <w:tcPr>
        <w:tcBorders>
          <w:top w:val="single" w:sz="8" w:space="0" w:color="404040" w:themeColor="text1"/>
          <w:left w:val="single" w:sz="8" w:space="0" w:color="404040" w:themeColor="text1"/>
          <w:bottom w:val="single" w:sz="8" w:space="0" w:color="404040" w:themeColor="text1"/>
          <w:right w:val="single" w:sz="8" w:space="0" w:color="404040" w:themeColor="text1"/>
        </w:tcBorders>
      </w:tcPr>
    </w:tblStylePr>
  </w:style>
  <w:style w:type="table" w:styleId="LightList-Accent1">
    <w:name w:val="Light List Accent 1"/>
    <w:basedOn w:val="TableNormal"/>
    <w:uiPriority w:val="61"/>
    <w:semiHidden/>
    <w:unhideWhenUsed/>
    <w:rsid w:val="00F527CC"/>
    <w:pPr>
      <w:spacing w:after="0" w:line="240" w:lineRule="auto"/>
    </w:pPr>
    <w:tblPr>
      <w:tblStyleRowBandSize w:val="1"/>
      <w:tblStyleColBandSize w:val="1"/>
      <w:tblBorders>
        <w:top w:val="single" w:sz="8" w:space="0" w:color="C7C8CA" w:themeColor="accent1"/>
        <w:left w:val="single" w:sz="8" w:space="0" w:color="C7C8CA" w:themeColor="accent1"/>
        <w:bottom w:val="single" w:sz="8" w:space="0" w:color="C7C8CA" w:themeColor="accent1"/>
        <w:right w:val="single" w:sz="8" w:space="0" w:color="C7C8CA" w:themeColor="accent1"/>
      </w:tblBorders>
    </w:tblPr>
    <w:tblStylePr w:type="firstRow">
      <w:pPr>
        <w:spacing w:before="0" w:after="0" w:line="240" w:lineRule="auto"/>
      </w:pPr>
      <w:rPr>
        <w:b/>
        <w:bCs/>
        <w:color w:val="FFFFFF" w:themeColor="background1"/>
      </w:rPr>
      <w:tblPr/>
      <w:tcPr>
        <w:shd w:val="clear" w:color="auto" w:fill="C7C8CA" w:themeFill="accent1"/>
      </w:tcPr>
    </w:tblStylePr>
    <w:tblStylePr w:type="lastRow">
      <w:pPr>
        <w:spacing w:before="0" w:after="0" w:line="240" w:lineRule="auto"/>
      </w:pPr>
      <w:rPr>
        <w:b/>
        <w:bCs/>
      </w:rPr>
      <w:tblPr/>
      <w:tcPr>
        <w:tcBorders>
          <w:top w:val="double" w:sz="6" w:space="0" w:color="C7C8CA" w:themeColor="accent1"/>
          <w:left w:val="single" w:sz="8" w:space="0" w:color="C7C8CA" w:themeColor="accent1"/>
          <w:bottom w:val="single" w:sz="8" w:space="0" w:color="C7C8CA" w:themeColor="accent1"/>
          <w:right w:val="single" w:sz="8" w:space="0" w:color="C7C8CA" w:themeColor="accent1"/>
        </w:tcBorders>
      </w:tcPr>
    </w:tblStylePr>
    <w:tblStylePr w:type="firstCol">
      <w:rPr>
        <w:b/>
        <w:bCs/>
      </w:rPr>
    </w:tblStylePr>
    <w:tblStylePr w:type="lastCol">
      <w:rPr>
        <w:b/>
        <w:bCs/>
      </w:rPr>
    </w:tblStylePr>
    <w:tblStylePr w:type="band1Vert">
      <w:tblPr/>
      <w:tcPr>
        <w:tcBorders>
          <w:top w:val="single" w:sz="8" w:space="0" w:color="C7C8CA" w:themeColor="accent1"/>
          <w:left w:val="single" w:sz="8" w:space="0" w:color="C7C8CA" w:themeColor="accent1"/>
          <w:bottom w:val="single" w:sz="8" w:space="0" w:color="C7C8CA" w:themeColor="accent1"/>
          <w:right w:val="single" w:sz="8" w:space="0" w:color="C7C8CA" w:themeColor="accent1"/>
        </w:tcBorders>
      </w:tcPr>
    </w:tblStylePr>
    <w:tblStylePr w:type="band1Horz">
      <w:tblPr/>
      <w:tcPr>
        <w:tcBorders>
          <w:top w:val="single" w:sz="8" w:space="0" w:color="C7C8CA" w:themeColor="accent1"/>
          <w:left w:val="single" w:sz="8" w:space="0" w:color="C7C8CA" w:themeColor="accent1"/>
          <w:bottom w:val="single" w:sz="8" w:space="0" w:color="C7C8CA" w:themeColor="accent1"/>
          <w:right w:val="single" w:sz="8" w:space="0" w:color="C7C8CA" w:themeColor="accent1"/>
        </w:tcBorders>
      </w:tcPr>
    </w:tblStylePr>
  </w:style>
  <w:style w:type="table" w:styleId="LightList-Accent2">
    <w:name w:val="Light List Accent 2"/>
    <w:basedOn w:val="TableNormal"/>
    <w:uiPriority w:val="61"/>
    <w:semiHidden/>
    <w:unhideWhenUsed/>
    <w:rsid w:val="00F527CC"/>
    <w:pPr>
      <w:spacing w:after="0" w:line="240" w:lineRule="auto"/>
    </w:pPr>
    <w:tblPr>
      <w:tblStyleRowBandSize w:val="1"/>
      <w:tblStyleColBandSize w:val="1"/>
      <w:tblBorders>
        <w:top w:val="single" w:sz="8" w:space="0" w:color="939598" w:themeColor="accent2"/>
        <w:left w:val="single" w:sz="8" w:space="0" w:color="939598" w:themeColor="accent2"/>
        <w:bottom w:val="single" w:sz="8" w:space="0" w:color="939598" w:themeColor="accent2"/>
        <w:right w:val="single" w:sz="8" w:space="0" w:color="939598" w:themeColor="accent2"/>
      </w:tblBorders>
    </w:tblPr>
    <w:tblStylePr w:type="firstRow">
      <w:pPr>
        <w:spacing w:before="0" w:after="0" w:line="240" w:lineRule="auto"/>
      </w:pPr>
      <w:rPr>
        <w:b/>
        <w:bCs/>
        <w:color w:val="FFFFFF" w:themeColor="background1"/>
      </w:rPr>
      <w:tblPr/>
      <w:tcPr>
        <w:shd w:val="clear" w:color="auto" w:fill="939598" w:themeFill="accent2"/>
      </w:tcPr>
    </w:tblStylePr>
    <w:tblStylePr w:type="lastRow">
      <w:pPr>
        <w:spacing w:before="0" w:after="0" w:line="240" w:lineRule="auto"/>
      </w:pPr>
      <w:rPr>
        <w:b/>
        <w:bCs/>
      </w:rPr>
      <w:tblPr/>
      <w:tcPr>
        <w:tcBorders>
          <w:top w:val="double" w:sz="6" w:space="0" w:color="939598" w:themeColor="accent2"/>
          <w:left w:val="single" w:sz="8" w:space="0" w:color="939598" w:themeColor="accent2"/>
          <w:bottom w:val="single" w:sz="8" w:space="0" w:color="939598" w:themeColor="accent2"/>
          <w:right w:val="single" w:sz="8" w:space="0" w:color="939598" w:themeColor="accent2"/>
        </w:tcBorders>
      </w:tcPr>
    </w:tblStylePr>
    <w:tblStylePr w:type="firstCol">
      <w:rPr>
        <w:b/>
        <w:bCs/>
      </w:rPr>
    </w:tblStylePr>
    <w:tblStylePr w:type="lastCol">
      <w:rPr>
        <w:b/>
        <w:bCs/>
      </w:rPr>
    </w:tblStylePr>
    <w:tblStylePr w:type="band1Vert">
      <w:tblPr/>
      <w:tcPr>
        <w:tcBorders>
          <w:top w:val="single" w:sz="8" w:space="0" w:color="939598" w:themeColor="accent2"/>
          <w:left w:val="single" w:sz="8" w:space="0" w:color="939598" w:themeColor="accent2"/>
          <w:bottom w:val="single" w:sz="8" w:space="0" w:color="939598" w:themeColor="accent2"/>
          <w:right w:val="single" w:sz="8" w:space="0" w:color="939598" w:themeColor="accent2"/>
        </w:tcBorders>
      </w:tcPr>
    </w:tblStylePr>
    <w:tblStylePr w:type="band1Horz">
      <w:tblPr/>
      <w:tcPr>
        <w:tcBorders>
          <w:top w:val="single" w:sz="8" w:space="0" w:color="939598" w:themeColor="accent2"/>
          <w:left w:val="single" w:sz="8" w:space="0" w:color="939598" w:themeColor="accent2"/>
          <w:bottom w:val="single" w:sz="8" w:space="0" w:color="939598" w:themeColor="accent2"/>
          <w:right w:val="single" w:sz="8" w:space="0" w:color="939598" w:themeColor="accent2"/>
        </w:tcBorders>
      </w:tcPr>
    </w:tblStylePr>
  </w:style>
  <w:style w:type="table" w:styleId="LightList-Accent3">
    <w:name w:val="Light List Accent 3"/>
    <w:basedOn w:val="TableNormal"/>
    <w:uiPriority w:val="61"/>
    <w:semiHidden/>
    <w:unhideWhenUsed/>
    <w:rsid w:val="00F527CC"/>
    <w:pPr>
      <w:spacing w:after="0" w:line="240" w:lineRule="auto"/>
    </w:pPr>
    <w:tblPr>
      <w:tblStyleRowBandSize w:val="1"/>
      <w:tblStyleColBandSize w:val="1"/>
      <w:tblBorders>
        <w:top w:val="single" w:sz="8" w:space="0" w:color="636466" w:themeColor="accent3"/>
        <w:left w:val="single" w:sz="8" w:space="0" w:color="636466" w:themeColor="accent3"/>
        <w:bottom w:val="single" w:sz="8" w:space="0" w:color="636466" w:themeColor="accent3"/>
        <w:right w:val="single" w:sz="8" w:space="0" w:color="636466" w:themeColor="accent3"/>
      </w:tblBorders>
    </w:tblPr>
    <w:tblStylePr w:type="firstRow">
      <w:pPr>
        <w:spacing w:before="0" w:after="0" w:line="240" w:lineRule="auto"/>
      </w:pPr>
      <w:rPr>
        <w:b/>
        <w:bCs/>
        <w:color w:val="FFFFFF" w:themeColor="background1"/>
      </w:rPr>
      <w:tblPr/>
      <w:tcPr>
        <w:shd w:val="clear" w:color="auto" w:fill="636466" w:themeFill="accent3"/>
      </w:tcPr>
    </w:tblStylePr>
    <w:tblStylePr w:type="lastRow">
      <w:pPr>
        <w:spacing w:before="0" w:after="0" w:line="240" w:lineRule="auto"/>
      </w:pPr>
      <w:rPr>
        <w:b/>
        <w:bCs/>
      </w:rPr>
      <w:tblPr/>
      <w:tcPr>
        <w:tcBorders>
          <w:top w:val="double" w:sz="6" w:space="0" w:color="636466" w:themeColor="accent3"/>
          <w:left w:val="single" w:sz="8" w:space="0" w:color="636466" w:themeColor="accent3"/>
          <w:bottom w:val="single" w:sz="8" w:space="0" w:color="636466" w:themeColor="accent3"/>
          <w:right w:val="single" w:sz="8" w:space="0" w:color="636466" w:themeColor="accent3"/>
        </w:tcBorders>
      </w:tcPr>
    </w:tblStylePr>
    <w:tblStylePr w:type="firstCol">
      <w:rPr>
        <w:b/>
        <w:bCs/>
      </w:rPr>
    </w:tblStylePr>
    <w:tblStylePr w:type="lastCol">
      <w:rPr>
        <w:b/>
        <w:bCs/>
      </w:rPr>
    </w:tblStylePr>
    <w:tblStylePr w:type="band1Vert">
      <w:tblPr/>
      <w:tcPr>
        <w:tcBorders>
          <w:top w:val="single" w:sz="8" w:space="0" w:color="636466" w:themeColor="accent3"/>
          <w:left w:val="single" w:sz="8" w:space="0" w:color="636466" w:themeColor="accent3"/>
          <w:bottom w:val="single" w:sz="8" w:space="0" w:color="636466" w:themeColor="accent3"/>
          <w:right w:val="single" w:sz="8" w:space="0" w:color="636466" w:themeColor="accent3"/>
        </w:tcBorders>
      </w:tcPr>
    </w:tblStylePr>
    <w:tblStylePr w:type="band1Horz">
      <w:tblPr/>
      <w:tcPr>
        <w:tcBorders>
          <w:top w:val="single" w:sz="8" w:space="0" w:color="636466" w:themeColor="accent3"/>
          <w:left w:val="single" w:sz="8" w:space="0" w:color="636466" w:themeColor="accent3"/>
          <w:bottom w:val="single" w:sz="8" w:space="0" w:color="636466" w:themeColor="accent3"/>
          <w:right w:val="single" w:sz="8" w:space="0" w:color="636466" w:themeColor="accent3"/>
        </w:tcBorders>
      </w:tcPr>
    </w:tblStylePr>
  </w:style>
  <w:style w:type="table" w:styleId="LightList-Accent4">
    <w:name w:val="Light List Accent 4"/>
    <w:basedOn w:val="TableNormal"/>
    <w:uiPriority w:val="61"/>
    <w:semiHidden/>
    <w:unhideWhenUsed/>
    <w:rsid w:val="00F527CC"/>
    <w:pPr>
      <w:spacing w:after="0" w:line="240" w:lineRule="auto"/>
    </w:pPr>
    <w:tblPr>
      <w:tblStyleRowBandSize w:val="1"/>
      <w:tblStyleColBandSize w:val="1"/>
      <w:tblBorders>
        <w:top w:val="single" w:sz="8" w:space="0" w:color="CD202C" w:themeColor="accent4"/>
        <w:left w:val="single" w:sz="8" w:space="0" w:color="CD202C" w:themeColor="accent4"/>
        <w:bottom w:val="single" w:sz="8" w:space="0" w:color="CD202C" w:themeColor="accent4"/>
        <w:right w:val="single" w:sz="8" w:space="0" w:color="CD202C" w:themeColor="accent4"/>
      </w:tblBorders>
    </w:tblPr>
    <w:tblStylePr w:type="firstRow">
      <w:pPr>
        <w:spacing w:before="0" w:after="0" w:line="240" w:lineRule="auto"/>
      </w:pPr>
      <w:rPr>
        <w:b/>
        <w:bCs/>
        <w:color w:val="FFFFFF" w:themeColor="background1"/>
      </w:rPr>
      <w:tblPr/>
      <w:tcPr>
        <w:shd w:val="clear" w:color="auto" w:fill="CD202C" w:themeFill="accent4"/>
      </w:tcPr>
    </w:tblStylePr>
    <w:tblStylePr w:type="lastRow">
      <w:pPr>
        <w:spacing w:before="0" w:after="0" w:line="240" w:lineRule="auto"/>
      </w:pPr>
      <w:rPr>
        <w:b/>
        <w:bCs/>
      </w:rPr>
      <w:tblPr/>
      <w:tcPr>
        <w:tcBorders>
          <w:top w:val="double" w:sz="6" w:space="0" w:color="CD202C" w:themeColor="accent4"/>
          <w:left w:val="single" w:sz="8" w:space="0" w:color="CD202C" w:themeColor="accent4"/>
          <w:bottom w:val="single" w:sz="8" w:space="0" w:color="CD202C" w:themeColor="accent4"/>
          <w:right w:val="single" w:sz="8" w:space="0" w:color="CD202C" w:themeColor="accent4"/>
        </w:tcBorders>
      </w:tcPr>
    </w:tblStylePr>
    <w:tblStylePr w:type="firstCol">
      <w:rPr>
        <w:b/>
        <w:bCs/>
      </w:rPr>
    </w:tblStylePr>
    <w:tblStylePr w:type="lastCol">
      <w:rPr>
        <w:b/>
        <w:bCs/>
      </w:rPr>
    </w:tblStylePr>
    <w:tblStylePr w:type="band1Vert">
      <w:tblPr/>
      <w:tcPr>
        <w:tcBorders>
          <w:top w:val="single" w:sz="8" w:space="0" w:color="CD202C" w:themeColor="accent4"/>
          <w:left w:val="single" w:sz="8" w:space="0" w:color="CD202C" w:themeColor="accent4"/>
          <w:bottom w:val="single" w:sz="8" w:space="0" w:color="CD202C" w:themeColor="accent4"/>
          <w:right w:val="single" w:sz="8" w:space="0" w:color="CD202C" w:themeColor="accent4"/>
        </w:tcBorders>
      </w:tcPr>
    </w:tblStylePr>
    <w:tblStylePr w:type="band1Horz">
      <w:tblPr/>
      <w:tcPr>
        <w:tcBorders>
          <w:top w:val="single" w:sz="8" w:space="0" w:color="CD202C" w:themeColor="accent4"/>
          <w:left w:val="single" w:sz="8" w:space="0" w:color="CD202C" w:themeColor="accent4"/>
          <w:bottom w:val="single" w:sz="8" w:space="0" w:color="CD202C" w:themeColor="accent4"/>
          <w:right w:val="single" w:sz="8" w:space="0" w:color="CD202C" w:themeColor="accent4"/>
        </w:tcBorders>
      </w:tcPr>
    </w:tblStylePr>
  </w:style>
  <w:style w:type="table" w:styleId="LightList-Accent5">
    <w:name w:val="Light List Accent 5"/>
    <w:basedOn w:val="TableNormal"/>
    <w:uiPriority w:val="61"/>
    <w:semiHidden/>
    <w:unhideWhenUsed/>
    <w:rsid w:val="00F527CC"/>
    <w:pPr>
      <w:spacing w:after="0" w:line="240" w:lineRule="auto"/>
    </w:pPr>
    <w:tblPr>
      <w:tblStyleRowBandSize w:val="1"/>
      <w:tblStyleColBandSize w:val="1"/>
      <w:tblBorders>
        <w:top w:val="single" w:sz="8" w:space="0" w:color="0055AA" w:themeColor="accent5"/>
        <w:left w:val="single" w:sz="8" w:space="0" w:color="0055AA" w:themeColor="accent5"/>
        <w:bottom w:val="single" w:sz="8" w:space="0" w:color="0055AA" w:themeColor="accent5"/>
        <w:right w:val="single" w:sz="8" w:space="0" w:color="0055AA" w:themeColor="accent5"/>
      </w:tblBorders>
    </w:tblPr>
    <w:tblStylePr w:type="firstRow">
      <w:pPr>
        <w:spacing w:before="0" w:after="0" w:line="240" w:lineRule="auto"/>
      </w:pPr>
      <w:rPr>
        <w:b/>
        <w:bCs/>
        <w:color w:val="FFFFFF" w:themeColor="background1"/>
      </w:rPr>
      <w:tblPr/>
      <w:tcPr>
        <w:shd w:val="clear" w:color="auto" w:fill="0055AA" w:themeFill="accent5"/>
      </w:tcPr>
    </w:tblStylePr>
    <w:tblStylePr w:type="lastRow">
      <w:pPr>
        <w:spacing w:before="0" w:after="0" w:line="240" w:lineRule="auto"/>
      </w:pPr>
      <w:rPr>
        <w:b/>
        <w:bCs/>
      </w:rPr>
      <w:tblPr/>
      <w:tcPr>
        <w:tcBorders>
          <w:top w:val="double" w:sz="6" w:space="0" w:color="0055AA" w:themeColor="accent5"/>
          <w:left w:val="single" w:sz="8" w:space="0" w:color="0055AA" w:themeColor="accent5"/>
          <w:bottom w:val="single" w:sz="8" w:space="0" w:color="0055AA" w:themeColor="accent5"/>
          <w:right w:val="single" w:sz="8" w:space="0" w:color="0055AA" w:themeColor="accent5"/>
        </w:tcBorders>
      </w:tcPr>
    </w:tblStylePr>
    <w:tblStylePr w:type="firstCol">
      <w:rPr>
        <w:b/>
        <w:bCs/>
      </w:rPr>
    </w:tblStylePr>
    <w:tblStylePr w:type="lastCol">
      <w:rPr>
        <w:b/>
        <w:bCs/>
      </w:rPr>
    </w:tblStylePr>
    <w:tblStylePr w:type="band1Vert">
      <w:tblPr/>
      <w:tcPr>
        <w:tcBorders>
          <w:top w:val="single" w:sz="8" w:space="0" w:color="0055AA" w:themeColor="accent5"/>
          <w:left w:val="single" w:sz="8" w:space="0" w:color="0055AA" w:themeColor="accent5"/>
          <w:bottom w:val="single" w:sz="8" w:space="0" w:color="0055AA" w:themeColor="accent5"/>
          <w:right w:val="single" w:sz="8" w:space="0" w:color="0055AA" w:themeColor="accent5"/>
        </w:tcBorders>
      </w:tcPr>
    </w:tblStylePr>
    <w:tblStylePr w:type="band1Horz">
      <w:tblPr/>
      <w:tcPr>
        <w:tcBorders>
          <w:top w:val="single" w:sz="8" w:space="0" w:color="0055AA" w:themeColor="accent5"/>
          <w:left w:val="single" w:sz="8" w:space="0" w:color="0055AA" w:themeColor="accent5"/>
          <w:bottom w:val="single" w:sz="8" w:space="0" w:color="0055AA" w:themeColor="accent5"/>
          <w:right w:val="single" w:sz="8" w:space="0" w:color="0055AA" w:themeColor="accent5"/>
        </w:tcBorders>
      </w:tcPr>
    </w:tblStylePr>
  </w:style>
  <w:style w:type="table" w:styleId="LightList-Accent6">
    <w:name w:val="Light List Accent 6"/>
    <w:basedOn w:val="TableNormal"/>
    <w:uiPriority w:val="61"/>
    <w:semiHidden/>
    <w:unhideWhenUsed/>
    <w:rsid w:val="00F527CC"/>
    <w:pPr>
      <w:spacing w:after="0" w:line="240" w:lineRule="auto"/>
    </w:pPr>
    <w:tblPr>
      <w:tblStyleRowBandSize w:val="1"/>
      <w:tblStyleColBandSize w:val="1"/>
      <w:tblBorders>
        <w:top w:val="single" w:sz="8" w:space="0" w:color="FFAA22" w:themeColor="accent6"/>
        <w:left w:val="single" w:sz="8" w:space="0" w:color="FFAA22" w:themeColor="accent6"/>
        <w:bottom w:val="single" w:sz="8" w:space="0" w:color="FFAA22" w:themeColor="accent6"/>
        <w:right w:val="single" w:sz="8" w:space="0" w:color="FFAA22" w:themeColor="accent6"/>
      </w:tblBorders>
    </w:tblPr>
    <w:tblStylePr w:type="firstRow">
      <w:pPr>
        <w:spacing w:before="0" w:after="0" w:line="240" w:lineRule="auto"/>
      </w:pPr>
      <w:rPr>
        <w:b/>
        <w:bCs/>
        <w:color w:val="FFFFFF" w:themeColor="background1"/>
      </w:rPr>
      <w:tblPr/>
      <w:tcPr>
        <w:shd w:val="clear" w:color="auto" w:fill="FFAA22" w:themeFill="accent6"/>
      </w:tcPr>
    </w:tblStylePr>
    <w:tblStylePr w:type="lastRow">
      <w:pPr>
        <w:spacing w:before="0" w:after="0" w:line="240" w:lineRule="auto"/>
      </w:pPr>
      <w:rPr>
        <w:b/>
        <w:bCs/>
      </w:rPr>
      <w:tblPr/>
      <w:tcPr>
        <w:tcBorders>
          <w:top w:val="double" w:sz="6" w:space="0" w:color="FFAA22" w:themeColor="accent6"/>
          <w:left w:val="single" w:sz="8" w:space="0" w:color="FFAA22" w:themeColor="accent6"/>
          <w:bottom w:val="single" w:sz="8" w:space="0" w:color="FFAA22" w:themeColor="accent6"/>
          <w:right w:val="single" w:sz="8" w:space="0" w:color="FFAA22" w:themeColor="accent6"/>
        </w:tcBorders>
      </w:tcPr>
    </w:tblStylePr>
    <w:tblStylePr w:type="firstCol">
      <w:rPr>
        <w:b/>
        <w:bCs/>
      </w:rPr>
    </w:tblStylePr>
    <w:tblStylePr w:type="lastCol">
      <w:rPr>
        <w:b/>
        <w:bCs/>
      </w:rPr>
    </w:tblStylePr>
    <w:tblStylePr w:type="band1Vert">
      <w:tblPr/>
      <w:tcPr>
        <w:tcBorders>
          <w:top w:val="single" w:sz="8" w:space="0" w:color="FFAA22" w:themeColor="accent6"/>
          <w:left w:val="single" w:sz="8" w:space="0" w:color="FFAA22" w:themeColor="accent6"/>
          <w:bottom w:val="single" w:sz="8" w:space="0" w:color="FFAA22" w:themeColor="accent6"/>
          <w:right w:val="single" w:sz="8" w:space="0" w:color="FFAA22" w:themeColor="accent6"/>
        </w:tcBorders>
      </w:tcPr>
    </w:tblStylePr>
    <w:tblStylePr w:type="band1Horz">
      <w:tblPr/>
      <w:tcPr>
        <w:tcBorders>
          <w:top w:val="single" w:sz="8" w:space="0" w:color="FFAA22" w:themeColor="accent6"/>
          <w:left w:val="single" w:sz="8" w:space="0" w:color="FFAA22" w:themeColor="accent6"/>
          <w:bottom w:val="single" w:sz="8" w:space="0" w:color="FFAA22" w:themeColor="accent6"/>
          <w:right w:val="single" w:sz="8" w:space="0" w:color="FFAA22" w:themeColor="accent6"/>
        </w:tcBorders>
      </w:tcPr>
    </w:tblStylePr>
  </w:style>
  <w:style w:type="table" w:styleId="LightShading">
    <w:name w:val="Light Shading"/>
    <w:basedOn w:val="TableNormal"/>
    <w:uiPriority w:val="60"/>
    <w:semiHidden/>
    <w:unhideWhenUsed/>
    <w:rsid w:val="00F527CC"/>
    <w:pPr>
      <w:spacing w:after="0" w:line="240" w:lineRule="auto"/>
    </w:pPr>
    <w:rPr>
      <w:color w:val="2F2F2F" w:themeColor="text1" w:themeShade="BF"/>
    </w:rPr>
    <w:tblPr>
      <w:tblStyleRowBandSize w:val="1"/>
      <w:tblStyleColBandSize w:val="1"/>
      <w:tblBorders>
        <w:top w:val="single" w:sz="8" w:space="0" w:color="404040" w:themeColor="text1"/>
        <w:bottom w:val="single" w:sz="8" w:space="0" w:color="404040" w:themeColor="text1"/>
      </w:tblBorders>
    </w:tblPr>
    <w:tblStylePr w:type="firstRow">
      <w:pPr>
        <w:spacing w:before="0" w:after="0" w:line="240" w:lineRule="auto"/>
      </w:pPr>
      <w:rPr>
        <w:b/>
        <w:bCs/>
      </w:rPr>
      <w:tblPr/>
      <w:tcPr>
        <w:tcBorders>
          <w:top w:val="single" w:sz="8" w:space="0" w:color="404040" w:themeColor="text1"/>
          <w:left w:val="nil"/>
          <w:bottom w:val="single" w:sz="8" w:space="0" w:color="404040" w:themeColor="text1"/>
          <w:right w:val="nil"/>
          <w:insideH w:val="nil"/>
          <w:insideV w:val="nil"/>
        </w:tcBorders>
      </w:tcPr>
    </w:tblStylePr>
    <w:tblStylePr w:type="lastRow">
      <w:pPr>
        <w:spacing w:before="0" w:after="0" w:line="240" w:lineRule="auto"/>
      </w:pPr>
      <w:rPr>
        <w:b/>
        <w:bCs/>
      </w:rPr>
      <w:tblPr/>
      <w:tcPr>
        <w:tcBorders>
          <w:top w:val="single" w:sz="8" w:space="0" w:color="404040" w:themeColor="text1"/>
          <w:left w:val="nil"/>
          <w:bottom w:val="single" w:sz="8" w:space="0" w:color="40404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F" w:themeFill="text1" w:themeFillTint="3F"/>
      </w:tcPr>
    </w:tblStylePr>
    <w:tblStylePr w:type="band1Horz">
      <w:tblPr/>
      <w:tcPr>
        <w:tcBorders>
          <w:left w:val="nil"/>
          <w:right w:val="nil"/>
          <w:insideH w:val="nil"/>
          <w:insideV w:val="nil"/>
        </w:tcBorders>
        <w:shd w:val="clear" w:color="auto" w:fill="CFCFCF" w:themeFill="text1" w:themeFillTint="3F"/>
      </w:tcPr>
    </w:tblStylePr>
  </w:style>
  <w:style w:type="table" w:styleId="LightShading-Accent1">
    <w:name w:val="Light Shading Accent 1"/>
    <w:basedOn w:val="TableNormal"/>
    <w:uiPriority w:val="60"/>
    <w:semiHidden/>
    <w:unhideWhenUsed/>
    <w:rsid w:val="00F527CC"/>
    <w:pPr>
      <w:spacing w:after="0" w:line="240" w:lineRule="auto"/>
    </w:pPr>
    <w:rPr>
      <w:color w:val="939599" w:themeColor="accent1" w:themeShade="BF"/>
    </w:rPr>
    <w:tblPr>
      <w:tblStyleRowBandSize w:val="1"/>
      <w:tblStyleColBandSize w:val="1"/>
      <w:tblBorders>
        <w:top w:val="single" w:sz="8" w:space="0" w:color="C7C8CA" w:themeColor="accent1"/>
        <w:bottom w:val="single" w:sz="8" w:space="0" w:color="C7C8CA" w:themeColor="accent1"/>
      </w:tblBorders>
    </w:tblPr>
    <w:tblStylePr w:type="firstRow">
      <w:pPr>
        <w:spacing w:before="0" w:after="0" w:line="240" w:lineRule="auto"/>
      </w:pPr>
      <w:rPr>
        <w:b/>
        <w:bCs/>
      </w:rPr>
      <w:tblPr/>
      <w:tcPr>
        <w:tcBorders>
          <w:top w:val="single" w:sz="8" w:space="0" w:color="C7C8CA" w:themeColor="accent1"/>
          <w:left w:val="nil"/>
          <w:bottom w:val="single" w:sz="8" w:space="0" w:color="C7C8CA" w:themeColor="accent1"/>
          <w:right w:val="nil"/>
          <w:insideH w:val="nil"/>
          <w:insideV w:val="nil"/>
        </w:tcBorders>
      </w:tcPr>
    </w:tblStylePr>
    <w:tblStylePr w:type="lastRow">
      <w:pPr>
        <w:spacing w:before="0" w:after="0" w:line="240" w:lineRule="auto"/>
      </w:pPr>
      <w:rPr>
        <w:b/>
        <w:bCs/>
      </w:rPr>
      <w:tblPr/>
      <w:tcPr>
        <w:tcBorders>
          <w:top w:val="single" w:sz="8" w:space="0" w:color="C7C8CA" w:themeColor="accent1"/>
          <w:left w:val="nil"/>
          <w:bottom w:val="single" w:sz="8" w:space="0" w:color="C7C8C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F1F2" w:themeFill="accent1" w:themeFillTint="3F"/>
      </w:tcPr>
    </w:tblStylePr>
    <w:tblStylePr w:type="band1Horz">
      <w:tblPr/>
      <w:tcPr>
        <w:tcBorders>
          <w:left w:val="nil"/>
          <w:right w:val="nil"/>
          <w:insideH w:val="nil"/>
          <w:insideV w:val="nil"/>
        </w:tcBorders>
        <w:shd w:val="clear" w:color="auto" w:fill="F1F1F2" w:themeFill="accent1" w:themeFillTint="3F"/>
      </w:tcPr>
    </w:tblStylePr>
  </w:style>
  <w:style w:type="table" w:styleId="LightShading-Accent2">
    <w:name w:val="Light Shading Accent 2"/>
    <w:basedOn w:val="TableNormal"/>
    <w:uiPriority w:val="60"/>
    <w:semiHidden/>
    <w:unhideWhenUsed/>
    <w:rsid w:val="00F527CC"/>
    <w:pPr>
      <w:spacing w:after="0" w:line="240" w:lineRule="auto"/>
    </w:pPr>
    <w:rPr>
      <w:color w:val="6D6F72" w:themeColor="accent2" w:themeShade="BF"/>
    </w:rPr>
    <w:tblPr>
      <w:tblStyleRowBandSize w:val="1"/>
      <w:tblStyleColBandSize w:val="1"/>
      <w:tblBorders>
        <w:top w:val="single" w:sz="8" w:space="0" w:color="939598" w:themeColor="accent2"/>
        <w:bottom w:val="single" w:sz="8" w:space="0" w:color="939598" w:themeColor="accent2"/>
      </w:tblBorders>
    </w:tblPr>
    <w:tblStylePr w:type="firstRow">
      <w:pPr>
        <w:spacing w:before="0" w:after="0" w:line="240" w:lineRule="auto"/>
      </w:pPr>
      <w:rPr>
        <w:b/>
        <w:bCs/>
      </w:rPr>
      <w:tblPr/>
      <w:tcPr>
        <w:tcBorders>
          <w:top w:val="single" w:sz="8" w:space="0" w:color="939598" w:themeColor="accent2"/>
          <w:left w:val="nil"/>
          <w:bottom w:val="single" w:sz="8" w:space="0" w:color="939598" w:themeColor="accent2"/>
          <w:right w:val="nil"/>
          <w:insideH w:val="nil"/>
          <w:insideV w:val="nil"/>
        </w:tcBorders>
      </w:tcPr>
    </w:tblStylePr>
    <w:tblStylePr w:type="lastRow">
      <w:pPr>
        <w:spacing w:before="0" w:after="0" w:line="240" w:lineRule="auto"/>
      </w:pPr>
      <w:rPr>
        <w:b/>
        <w:bCs/>
      </w:rPr>
      <w:tblPr/>
      <w:tcPr>
        <w:tcBorders>
          <w:top w:val="single" w:sz="8" w:space="0" w:color="939598" w:themeColor="accent2"/>
          <w:left w:val="nil"/>
          <w:bottom w:val="single" w:sz="8" w:space="0" w:color="93959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4E5" w:themeFill="accent2" w:themeFillTint="3F"/>
      </w:tcPr>
    </w:tblStylePr>
    <w:tblStylePr w:type="band1Horz">
      <w:tblPr/>
      <w:tcPr>
        <w:tcBorders>
          <w:left w:val="nil"/>
          <w:right w:val="nil"/>
          <w:insideH w:val="nil"/>
          <w:insideV w:val="nil"/>
        </w:tcBorders>
        <w:shd w:val="clear" w:color="auto" w:fill="E4E4E5" w:themeFill="accent2" w:themeFillTint="3F"/>
      </w:tcPr>
    </w:tblStylePr>
  </w:style>
  <w:style w:type="table" w:styleId="LightShading-Accent3">
    <w:name w:val="Light Shading Accent 3"/>
    <w:basedOn w:val="TableNormal"/>
    <w:uiPriority w:val="60"/>
    <w:semiHidden/>
    <w:unhideWhenUsed/>
    <w:rsid w:val="00F527CC"/>
    <w:pPr>
      <w:spacing w:after="0" w:line="240" w:lineRule="auto"/>
    </w:pPr>
    <w:rPr>
      <w:color w:val="4A4A4C" w:themeColor="accent3" w:themeShade="BF"/>
    </w:rPr>
    <w:tblPr>
      <w:tblStyleRowBandSize w:val="1"/>
      <w:tblStyleColBandSize w:val="1"/>
      <w:tblBorders>
        <w:top w:val="single" w:sz="8" w:space="0" w:color="636466" w:themeColor="accent3"/>
        <w:bottom w:val="single" w:sz="8" w:space="0" w:color="636466" w:themeColor="accent3"/>
      </w:tblBorders>
    </w:tblPr>
    <w:tblStylePr w:type="firstRow">
      <w:pPr>
        <w:spacing w:before="0" w:after="0" w:line="240" w:lineRule="auto"/>
      </w:pPr>
      <w:rPr>
        <w:b/>
        <w:bCs/>
      </w:rPr>
      <w:tblPr/>
      <w:tcPr>
        <w:tcBorders>
          <w:top w:val="single" w:sz="8" w:space="0" w:color="636466" w:themeColor="accent3"/>
          <w:left w:val="nil"/>
          <w:bottom w:val="single" w:sz="8" w:space="0" w:color="636466" w:themeColor="accent3"/>
          <w:right w:val="nil"/>
          <w:insideH w:val="nil"/>
          <w:insideV w:val="nil"/>
        </w:tcBorders>
      </w:tcPr>
    </w:tblStylePr>
    <w:tblStylePr w:type="lastRow">
      <w:pPr>
        <w:spacing w:before="0" w:after="0" w:line="240" w:lineRule="auto"/>
      </w:pPr>
      <w:rPr>
        <w:b/>
        <w:bCs/>
      </w:rPr>
      <w:tblPr/>
      <w:tcPr>
        <w:tcBorders>
          <w:top w:val="single" w:sz="8" w:space="0" w:color="636466" w:themeColor="accent3"/>
          <w:left w:val="nil"/>
          <w:bottom w:val="single" w:sz="8" w:space="0" w:color="63646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8D9" w:themeFill="accent3" w:themeFillTint="3F"/>
      </w:tcPr>
    </w:tblStylePr>
    <w:tblStylePr w:type="band1Horz">
      <w:tblPr/>
      <w:tcPr>
        <w:tcBorders>
          <w:left w:val="nil"/>
          <w:right w:val="nil"/>
          <w:insideH w:val="nil"/>
          <w:insideV w:val="nil"/>
        </w:tcBorders>
        <w:shd w:val="clear" w:color="auto" w:fill="D8D8D9" w:themeFill="accent3" w:themeFillTint="3F"/>
      </w:tcPr>
    </w:tblStylePr>
  </w:style>
  <w:style w:type="table" w:styleId="LightShading-Accent4">
    <w:name w:val="Light Shading Accent 4"/>
    <w:basedOn w:val="TableNormal"/>
    <w:uiPriority w:val="60"/>
    <w:semiHidden/>
    <w:unhideWhenUsed/>
    <w:rsid w:val="00F527CC"/>
    <w:pPr>
      <w:spacing w:after="0" w:line="240" w:lineRule="auto"/>
    </w:pPr>
    <w:rPr>
      <w:color w:val="991820" w:themeColor="accent4" w:themeShade="BF"/>
    </w:rPr>
    <w:tblPr>
      <w:tblStyleRowBandSize w:val="1"/>
      <w:tblStyleColBandSize w:val="1"/>
      <w:tblBorders>
        <w:top w:val="single" w:sz="8" w:space="0" w:color="CD202C" w:themeColor="accent4"/>
        <w:bottom w:val="single" w:sz="8" w:space="0" w:color="CD202C" w:themeColor="accent4"/>
      </w:tblBorders>
    </w:tblPr>
    <w:tblStylePr w:type="firstRow">
      <w:pPr>
        <w:spacing w:before="0" w:after="0" w:line="240" w:lineRule="auto"/>
      </w:pPr>
      <w:rPr>
        <w:b/>
        <w:bCs/>
      </w:rPr>
      <w:tblPr/>
      <w:tcPr>
        <w:tcBorders>
          <w:top w:val="single" w:sz="8" w:space="0" w:color="CD202C" w:themeColor="accent4"/>
          <w:left w:val="nil"/>
          <w:bottom w:val="single" w:sz="8" w:space="0" w:color="CD202C" w:themeColor="accent4"/>
          <w:right w:val="nil"/>
          <w:insideH w:val="nil"/>
          <w:insideV w:val="nil"/>
        </w:tcBorders>
      </w:tcPr>
    </w:tblStylePr>
    <w:tblStylePr w:type="lastRow">
      <w:pPr>
        <w:spacing w:before="0" w:after="0" w:line="240" w:lineRule="auto"/>
      </w:pPr>
      <w:rPr>
        <w:b/>
        <w:bCs/>
      </w:rPr>
      <w:tblPr/>
      <w:tcPr>
        <w:tcBorders>
          <w:top w:val="single" w:sz="8" w:space="0" w:color="CD202C" w:themeColor="accent4"/>
          <w:left w:val="nil"/>
          <w:bottom w:val="single" w:sz="8" w:space="0" w:color="CD20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C4C7" w:themeFill="accent4" w:themeFillTint="3F"/>
      </w:tcPr>
    </w:tblStylePr>
    <w:tblStylePr w:type="band1Horz">
      <w:tblPr/>
      <w:tcPr>
        <w:tcBorders>
          <w:left w:val="nil"/>
          <w:right w:val="nil"/>
          <w:insideH w:val="nil"/>
          <w:insideV w:val="nil"/>
        </w:tcBorders>
        <w:shd w:val="clear" w:color="auto" w:fill="F6C4C7" w:themeFill="accent4" w:themeFillTint="3F"/>
      </w:tcPr>
    </w:tblStylePr>
  </w:style>
  <w:style w:type="table" w:styleId="LightShading-Accent5">
    <w:name w:val="Light Shading Accent 5"/>
    <w:basedOn w:val="TableNormal"/>
    <w:uiPriority w:val="60"/>
    <w:semiHidden/>
    <w:unhideWhenUsed/>
    <w:rsid w:val="00F527CC"/>
    <w:pPr>
      <w:spacing w:after="0" w:line="240" w:lineRule="auto"/>
    </w:pPr>
    <w:rPr>
      <w:color w:val="003F7F" w:themeColor="accent5" w:themeShade="BF"/>
    </w:rPr>
    <w:tblPr>
      <w:tblStyleRowBandSize w:val="1"/>
      <w:tblStyleColBandSize w:val="1"/>
      <w:tblBorders>
        <w:top w:val="single" w:sz="8" w:space="0" w:color="0055AA" w:themeColor="accent5"/>
        <w:bottom w:val="single" w:sz="8" w:space="0" w:color="0055AA" w:themeColor="accent5"/>
      </w:tblBorders>
    </w:tblPr>
    <w:tblStylePr w:type="firstRow">
      <w:pPr>
        <w:spacing w:before="0" w:after="0" w:line="240" w:lineRule="auto"/>
      </w:pPr>
      <w:rPr>
        <w:b/>
        <w:bCs/>
      </w:rPr>
      <w:tblPr/>
      <w:tcPr>
        <w:tcBorders>
          <w:top w:val="single" w:sz="8" w:space="0" w:color="0055AA" w:themeColor="accent5"/>
          <w:left w:val="nil"/>
          <w:bottom w:val="single" w:sz="8" w:space="0" w:color="0055AA" w:themeColor="accent5"/>
          <w:right w:val="nil"/>
          <w:insideH w:val="nil"/>
          <w:insideV w:val="nil"/>
        </w:tcBorders>
      </w:tcPr>
    </w:tblStylePr>
    <w:tblStylePr w:type="lastRow">
      <w:pPr>
        <w:spacing w:before="0" w:after="0" w:line="240" w:lineRule="auto"/>
      </w:pPr>
      <w:rPr>
        <w:b/>
        <w:bCs/>
      </w:rPr>
      <w:tblPr/>
      <w:tcPr>
        <w:tcBorders>
          <w:top w:val="single" w:sz="8" w:space="0" w:color="0055AA" w:themeColor="accent5"/>
          <w:left w:val="nil"/>
          <w:bottom w:val="single" w:sz="8" w:space="0" w:color="0055A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D4FF" w:themeFill="accent5" w:themeFillTint="3F"/>
      </w:tcPr>
    </w:tblStylePr>
    <w:tblStylePr w:type="band1Horz">
      <w:tblPr/>
      <w:tcPr>
        <w:tcBorders>
          <w:left w:val="nil"/>
          <w:right w:val="nil"/>
          <w:insideH w:val="nil"/>
          <w:insideV w:val="nil"/>
        </w:tcBorders>
        <w:shd w:val="clear" w:color="auto" w:fill="ABD4FF" w:themeFill="accent5" w:themeFillTint="3F"/>
      </w:tcPr>
    </w:tblStylePr>
  </w:style>
  <w:style w:type="table" w:styleId="LightShading-Accent6">
    <w:name w:val="Light Shading Accent 6"/>
    <w:basedOn w:val="TableNormal"/>
    <w:uiPriority w:val="60"/>
    <w:semiHidden/>
    <w:unhideWhenUsed/>
    <w:rsid w:val="00F527CC"/>
    <w:pPr>
      <w:spacing w:after="0" w:line="240" w:lineRule="auto"/>
    </w:pPr>
    <w:rPr>
      <w:color w:val="D88400" w:themeColor="accent6" w:themeShade="BF"/>
    </w:rPr>
    <w:tblPr>
      <w:tblStyleRowBandSize w:val="1"/>
      <w:tblStyleColBandSize w:val="1"/>
      <w:tblBorders>
        <w:top w:val="single" w:sz="8" w:space="0" w:color="FFAA22" w:themeColor="accent6"/>
        <w:bottom w:val="single" w:sz="8" w:space="0" w:color="FFAA22" w:themeColor="accent6"/>
      </w:tblBorders>
    </w:tblPr>
    <w:tblStylePr w:type="firstRow">
      <w:pPr>
        <w:spacing w:before="0" w:after="0" w:line="240" w:lineRule="auto"/>
      </w:pPr>
      <w:rPr>
        <w:b/>
        <w:bCs/>
      </w:rPr>
      <w:tblPr/>
      <w:tcPr>
        <w:tcBorders>
          <w:top w:val="single" w:sz="8" w:space="0" w:color="FFAA22" w:themeColor="accent6"/>
          <w:left w:val="nil"/>
          <w:bottom w:val="single" w:sz="8" w:space="0" w:color="FFAA22" w:themeColor="accent6"/>
          <w:right w:val="nil"/>
          <w:insideH w:val="nil"/>
          <w:insideV w:val="nil"/>
        </w:tcBorders>
      </w:tcPr>
    </w:tblStylePr>
    <w:tblStylePr w:type="lastRow">
      <w:pPr>
        <w:spacing w:before="0" w:after="0" w:line="240" w:lineRule="auto"/>
      </w:pPr>
      <w:rPr>
        <w:b/>
        <w:bCs/>
      </w:rPr>
      <w:tblPr/>
      <w:tcPr>
        <w:tcBorders>
          <w:top w:val="single" w:sz="8" w:space="0" w:color="FFAA22" w:themeColor="accent6"/>
          <w:left w:val="nil"/>
          <w:bottom w:val="single" w:sz="8" w:space="0" w:color="FFAA2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9C8" w:themeFill="accent6" w:themeFillTint="3F"/>
      </w:tcPr>
    </w:tblStylePr>
    <w:tblStylePr w:type="band1Horz">
      <w:tblPr/>
      <w:tcPr>
        <w:tcBorders>
          <w:left w:val="nil"/>
          <w:right w:val="nil"/>
          <w:insideH w:val="nil"/>
          <w:insideV w:val="nil"/>
        </w:tcBorders>
        <w:shd w:val="clear" w:color="auto" w:fill="FFE9C8" w:themeFill="accent6" w:themeFillTint="3F"/>
      </w:tcPr>
    </w:tblStylePr>
  </w:style>
  <w:style w:type="character" w:styleId="LineNumber">
    <w:name w:val="line number"/>
    <w:basedOn w:val="DefaultParagraphFont"/>
    <w:uiPriority w:val="99"/>
    <w:semiHidden/>
    <w:unhideWhenUsed/>
    <w:rsid w:val="00F527CC"/>
    <w:rPr>
      <w:lang w:val="en-US"/>
    </w:rPr>
  </w:style>
  <w:style w:type="paragraph" w:styleId="List">
    <w:name w:val="List"/>
    <w:basedOn w:val="Normal"/>
    <w:uiPriority w:val="99"/>
    <w:semiHidden/>
    <w:unhideWhenUsed/>
    <w:rsid w:val="00F527CC"/>
    <w:pPr>
      <w:ind w:left="283" w:hanging="283"/>
      <w:contextualSpacing/>
    </w:pPr>
  </w:style>
  <w:style w:type="paragraph" w:styleId="List2">
    <w:name w:val="List 2"/>
    <w:basedOn w:val="Normal"/>
    <w:uiPriority w:val="99"/>
    <w:semiHidden/>
    <w:unhideWhenUsed/>
    <w:rsid w:val="00F527CC"/>
    <w:pPr>
      <w:ind w:left="566" w:hanging="283"/>
      <w:contextualSpacing/>
    </w:pPr>
  </w:style>
  <w:style w:type="paragraph" w:styleId="List3">
    <w:name w:val="List 3"/>
    <w:basedOn w:val="Normal"/>
    <w:uiPriority w:val="99"/>
    <w:semiHidden/>
    <w:unhideWhenUsed/>
    <w:rsid w:val="00F527CC"/>
    <w:pPr>
      <w:ind w:left="849" w:hanging="283"/>
      <w:contextualSpacing/>
    </w:pPr>
  </w:style>
  <w:style w:type="paragraph" w:styleId="List4">
    <w:name w:val="List 4"/>
    <w:basedOn w:val="Normal"/>
    <w:uiPriority w:val="99"/>
    <w:semiHidden/>
    <w:unhideWhenUsed/>
    <w:rsid w:val="00F527CC"/>
    <w:pPr>
      <w:ind w:left="1132" w:hanging="283"/>
      <w:contextualSpacing/>
    </w:pPr>
  </w:style>
  <w:style w:type="paragraph" w:styleId="List5">
    <w:name w:val="List 5"/>
    <w:basedOn w:val="Normal"/>
    <w:uiPriority w:val="99"/>
    <w:semiHidden/>
    <w:unhideWhenUsed/>
    <w:rsid w:val="00F527CC"/>
    <w:pPr>
      <w:ind w:left="1415" w:hanging="283"/>
      <w:contextualSpacing/>
    </w:pPr>
  </w:style>
  <w:style w:type="paragraph" w:styleId="ListBullet">
    <w:name w:val="List Bullet"/>
    <w:basedOn w:val="Normal"/>
    <w:uiPriority w:val="99"/>
    <w:semiHidden/>
    <w:unhideWhenUsed/>
    <w:rsid w:val="00F527CC"/>
    <w:pPr>
      <w:numPr>
        <w:numId w:val="1"/>
      </w:numPr>
      <w:contextualSpacing/>
    </w:pPr>
  </w:style>
  <w:style w:type="paragraph" w:styleId="ListBullet2">
    <w:name w:val="List Bullet 2"/>
    <w:basedOn w:val="Normal"/>
    <w:uiPriority w:val="99"/>
    <w:semiHidden/>
    <w:unhideWhenUsed/>
    <w:rsid w:val="00F527CC"/>
    <w:pPr>
      <w:numPr>
        <w:numId w:val="2"/>
      </w:numPr>
      <w:contextualSpacing/>
    </w:pPr>
  </w:style>
  <w:style w:type="paragraph" w:styleId="ListBullet3">
    <w:name w:val="List Bullet 3"/>
    <w:basedOn w:val="Normal"/>
    <w:uiPriority w:val="99"/>
    <w:semiHidden/>
    <w:unhideWhenUsed/>
    <w:rsid w:val="00F527CC"/>
    <w:pPr>
      <w:numPr>
        <w:numId w:val="3"/>
      </w:numPr>
      <w:contextualSpacing/>
    </w:pPr>
  </w:style>
  <w:style w:type="paragraph" w:styleId="ListBullet4">
    <w:name w:val="List Bullet 4"/>
    <w:basedOn w:val="Normal"/>
    <w:uiPriority w:val="99"/>
    <w:semiHidden/>
    <w:unhideWhenUsed/>
    <w:rsid w:val="00F527CC"/>
    <w:pPr>
      <w:numPr>
        <w:numId w:val="4"/>
      </w:numPr>
      <w:contextualSpacing/>
    </w:pPr>
  </w:style>
  <w:style w:type="paragraph" w:styleId="ListBullet5">
    <w:name w:val="List Bullet 5"/>
    <w:basedOn w:val="Normal"/>
    <w:uiPriority w:val="99"/>
    <w:semiHidden/>
    <w:unhideWhenUsed/>
    <w:rsid w:val="00F527CC"/>
    <w:pPr>
      <w:numPr>
        <w:numId w:val="5"/>
      </w:numPr>
      <w:contextualSpacing/>
    </w:pPr>
  </w:style>
  <w:style w:type="paragraph" w:styleId="ListContinue">
    <w:name w:val="List Continue"/>
    <w:basedOn w:val="Normal"/>
    <w:uiPriority w:val="99"/>
    <w:semiHidden/>
    <w:unhideWhenUsed/>
    <w:rsid w:val="00F527CC"/>
    <w:pPr>
      <w:ind w:left="283"/>
      <w:contextualSpacing/>
    </w:pPr>
  </w:style>
  <w:style w:type="paragraph" w:styleId="ListContinue2">
    <w:name w:val="List Continue 2"/>
    <w:basedOn w:val="Normal"/>
    <w:uiPriority w:val="99"/>
    <w:semiHidden/>
    <w:unhideWhenUsed/>
    <w:rsid w:val="00F527CC"/>
    <w:pPr>
      <w:ind w:left="566"/>
      <w:contextualSpacing/>
    </w:pPr>
  </w:style>
  <w:style w:type="paragraph" w:styleId="ListContinue3">
    <w:name w:val="List Continue 3"/>
    <w:basedOn w:val="Normal"/>
    <w:uiPriority w:val="99"/>
    <w:semiHidden/>
    <w:unhideWhenUsed/>
    <w:rsid w:val="00F527CC"/>
    <w:pPr>
      <w:ind w:left="849"/>
      <w:contextualSpacing/>
    </w:pPr>
  </w:style>
  <w:style w:type="paragraph" w:styleId="ListContinue4">
    <w:name w:val="List Continue 4"/>
    <w:basedOn w:val="Normal"/>
    <w:uiPriority w:val="99"/>
    <w:semiHidden/>
    <w:unhideWhenUsed/>
    <w:rsid w:val="00F527CC"/>
    <w:pPr>
      <w:ind w:left="1132"/>
      <w:contextualSpacing/>
    </w:pPr>
  </w:style>
  <w:style w:type="paragraph" w:styleId="ListContinue5">
    <w:name w:val="List Continue 5"/>
    <w:basedOn w:val="Normal"/>
    <w:uiPriority w:val="99"/>
    <w:semiHidden/>
    <w:unhideWhenUsed/>
    <w:rsid w:val="00F527CC"/>
    <w:pPr>
      <w:ind w:left="1415"/>
      <w:contextualSpacing/>
    </w:pPr>
  </w:style>
  <w:style w:type="paragraph" w:styleId="ListNumber">
    <w:name w:val="List Number"/>
    <w:basedOn w:val="Normal"/>
    <w:uiPriority w:val="99"/>
    <w:semiHidden/>
    <w:unhideWhenUsed/>
    <w:rsid w:val="00F527CC"/>
    <w:pPr>
      <w:numPr>
        <w:numId w:val="6"/>
      </w:numPr>
      <w:contextualSpacing/>
    </w:pPr>
  </w:style>
  <w:style w:type="paragraph" w:styleId="ListNumber2">
    <w:name w:val="List Number 2"/>
    <w:basedOn w:val="Normal"/>
    <w:uiPriority w:val="99"/>
    <w:semiHidden/>
    <w:unhideWhenUsed/>
    <w:rsid w:val="00F527CC"/>
    <w:pPr>
      <w:numPr>
        <w:numId w:val="7"/>
      </w:numPr>
      <w:contextualSpacing/>
    </w:pPr>
  </w:style>
  <w:style w:type="paragraph" w:styleId="ListNumber3">
    <w:name w:val="List Number 3"/>
    <w:basedOn w:val="Normal"/>
    <w:uiPriority w:val="99"/>
    <w:semiHidden/>
    <w:unhideWhenUsed/>
    <w:rsid w:val="00F527CC"/>
    <w:pPr>
      <w:numPr>
        <w:numId w:val="8"/>
      </w:numPr>
      <w:contextualSpacing/>
    </w:pPr>
  </w:style>
  <w:style w:type="paragraph" w:styleId="ListNumber4">
    <w:name w:val="List Number 4"/>
    <w:basedOn w:val="Normal"/>
    <w:uiPriority w:val="99"/>
    <w:semiHidden/>
    <w:unhideWhenUsed/>
    <w:rsid w:val="00F527CC"/>
    <w:pPr>
      <w:numPr>
        <w:numId w:val="9"/>
      </w:numPr>
      <w:contextualSpacing/>
    </w:pPr>
  </w:style>
  <w:style w:type="paragraph" w:styleId="ListNumber5">
    <w:name w:val="List Number 5"/>
    <w:basedOn w:val="Normal"/>
    <w:uiPriority w:val="99"/>
    <w:semiHidden/>
    <w:unhideWhenUsed/>
    <w:rsid w:val="00F527CC"/>
    <w:pPr>
      <w:numPr>
        <w:numId w:val="10"/>
      </w:numPr>
      <w:contextualSpacing/>
    </w:pPr>
  </w:style>
  <w:style w:type="paragraph" w:styleId="ListParagraph">
    <w:name w:val="List Paragraph"/>
    <w:aliases w:val="Paragraph,Header 2,Head1.1,References,Paragraphe de liste1,List Paragraph1,Liste couleur - Accent 11,Liste couleur - Accent 111,Paragraphe de liste3,List Paragraph2,Bullets,List Paragraph nowy,Numbered List Paragraph,titre_kely,Liste 1,3"/>
    <w:basedOn w:val="Normal"/>
    <w:link w:val="ListParagraphChar"/>
    <w:uiPriority w:val="34"/>
    <w:qFormat/>
    <w:rsid w:val="00F527CC"/>
    <w:pPr>
      <w:ind w:left="720"/>
      <w:contextualSpacing/>
    </w:pPr>
  </w:style>
  <w:style w:type="table" w:styleId="ListTable1Light">
    <w:name w:val="List Table 1 Light"/>
    <w:basedOn w:val="TableNormal"/>
    <w:uiPriority w:val="46"/>
    <w:rsid w:val="00F527CC"/>
    <w:pPr>
      <w:spacing w:after="0" w:line="240" w:lineRule="auto"/>
    </w:pPr>
    <w:tblPr>
      <w:tblStyleRowBandSize w:val="1"/>
      <w:tblStyleColBandSize w:val="1"/>
    </w:tblPr>
    <w:tblStylePr w:type="firstRow">
      <w:rPr>
        <w:b/>
        <w:bCs/>
      </w:rPr>
      <w:tblPr/>
      <w:tcPr>
        <w:tcBorders>
          <w:bottom w:val="single" w:sz="4" w:space="0" w:color="8C8C8C" w:themeColor="text1" w:themeTint="99"/>
        </w:tcBorders>
      </w:tcPr>
    </w:tblStylePr>
    <w:tblStylePr w:type="lastRow">
      <w:rPr>
        <w:b/>
        <w:bCs/>
      </w:rPr>
      <w:tblPr/>
      <w:tcPr>
        <w:tcBorders>
          <w:top w:val="single" w:sz="4" w:space="0" w:color="8C8C8C" w:themeColor="text1" w:themeTint="99"/>
        </w:tcBorders>
      </w:tc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ListTable1Light-Accent1">
    <w:name w:val="List Table 1 Light Accent 1"/>
    <w:basedOn w:val="TableNormal"/>
    <w:uiPriority w:val="46"/>
    <w:rsid w:val="00F527CC"/>
    <w:pPr>
      <w:spacing w:after="0" w:line="240" w:lineRule="auto"/>
    </w:pPr>
    <w:tblPr>
      <w:tblStyleRowBandSize w:val="1"/>
      <w:tblStyleColBandSize w:val="1"/>
    </w:tblPr>
    <w:tblStylePr w:type="firstRow">
      <w:rPr>
        <w:b/>
        <w:bCs/>
      </w:rPr>
      <w:tblPr/>
      <w:tcPr>
        <w:tcBorders>
          <w:bottom w:val="single" w:sz="4" w:space="0" w:color="DDDDDF" w:themeColor="accent1" w:themeTint="99"/>
        </w:tcBorders>
      </w:tcPr>
    </w:tblStylePr>
    <w:tblStylePr w:type="lastRow">
      <w:rPr>
        <w:b/>
        <w:bCs/>
      </w:rPr>
      <w:tblPr/>
      <w:tcPr>
        <w:tcBorders>
          <w:top w:val="single" w:sz="4" w:space="0" w:color="DDDDDF" w:themeColor="accent1" w:themeTint="99"/>
        </w:tcBorders>
      </w:tcPr>
    </w:tblStylePr>
    <w:tblStylePr w:type="firstCol">
      <w:rPr>
        <w:b/>
        <w:bCs/>
      </w:rPr>
    </w:tblStylePr>
    <w:tblStylePr w:type="lastCol">
      <w:rPr>
        <w:b/>
        <w:bCs/>
      </w:rPr>
    </w:tblStylePr>
    <w:tblStylePr w:type="band1Vert">
      <w:tblPr/>
      <w:tcPr>
        <w:shd w:val="clear" w:color="auto" w:fill="F3F3F4" w:themeFill="accent1" w:themeFillTint="33"/>
      </w:tcPr>
    </w:tblStylePr>
    <w:tblStylePr w:type="band1Horz">
      <w:tblPr/>
      <w:tcPr>
        <w:shd w:val="clear" w:color="auto" w:fill="F3F3F4" w:themeFill="accent1" w:themeFillTint="33"/>
      </w:tcPr>
    </w:tblStylePr>
  </w:style>
  <w:style w:type="table" w:styleId="ListTable1Light-Accent2">
    <w:name w:val="List Table 1 Light Accent 2"/>
    <w:basedOn w:val="TableNormal"/>
    <w:uiPriority w:val="46"/>
    <w:rsid w:val="00F527CC"/>
    <w:pPr>
      <w:spacing w:after="0" w:line="240" w:lineRule="auto"/>
    </w:pPr>
    <w:tblPr>
      <w:tblStyleRowBandSize w:val="1"/>
      <w:tblStyleColBandSize w:val="1"/>
    </w:tblPr>
    <w:tblStylePr w:type="firstRow">
      <w:rPr>
        <w:b/>
        <w:bCs/>
      </w:rPr>
      <w:tblPr/>
      <w:tcPr>
        <w:tcBorders>
          <w:bottom w:val="single" w:sz="4" w:space="0" w:color="BEBFC1" w:themeColor="accent2" w:themeTint="99"/>
        </w:tcBorders>
      </w:tcPr>
    </w:tblStylePr>
    <w:tblStylePr w:type="lastRow">
      <w:rPr>
        <w:b/>
        <w:bCs/>
      </w:rPr>
      <w:tblPr/>
      <w:tcPr>
        <w:tcBorders>
          <w:top w:val="single" w:sz="4" w:space="0" w:color="BEBFC1" w:themeColor="accent2" w:themeTint="99"/>
        </w:tcBorders>
      </w:tcPr>
    </w:tblStylePr>
    <w:tblStylePr w:type="firstCol">
      <w:rPr>
        <w:b/>
        <w:bCs/>
      </w:rPr>
    </w:tblStylePr>
    <w:tblStylePr w:type="lastCol">
      <w:rPr>
        <w:b/>
        <w:bCs/>
      </w:rPr>
    </w:tblStylePr>
    <w:tblStylePr w:type="band1Vert">
      <w:tblPr/>
      <w:tcPr>
        <w:shd w:val="clear" w:color="auto" w:fill="E9E9EA" w:themeFill="accent2" w:themeFillTint="33"/>
      </w:tcPr>
    </w:tblStylePr>
    <w:tblStylePr w:type="band1Horz">
      <w:tblPr/>
      <w:tcPr>
        <w:shd w:val="clear" w:color="auto" w:fill="E9E9EA" w:themeFill="accent2" w:themeFillTint="33"/>
      </w:tcPr>
    </w:tblStylePr>
  </w:style>
  <w:style w:type="table" w:styleId="ListTable1Light-Accent3">
    <w:name w:val="List Table 1 Light Accent 3"/>
    <w:basedOn w:val="TableNormal"/>
    <w:uiPriority w:val="46"/>
    <w:rsid w:val="00F527CC"/>
    <w:pPr>
      <w:spacing w:after="0" w:line="240" w:lineRule="auto"/>
    </w:pPr>
    <w:tblPr>
      <w:tblStyleRowBandSize w:val="1"/>
      <w:tblStyleColBandSize w:val="1"/>
    </w:tblPr>
    <w:tblStylePr w:type="firstRow">
      <w:rPr>
        <w:b/>
        <w:bCs/>
      </w:rPr>
      <w:tblPr/>
      <w:tcPr>
        <w:tcBorders>
          <w:bottom w:val="single" w:sz="4" w:space="0" w:color="A0A1A3" w:themeColor="accent3" w:themeTint="99"/>
        </w:tcBorders>
      </w:tcPr>
    </w:tblStylePr>
    <w:tblStylePr w:type="lastRow">
      <w:rPr>
        <w:b/>
        <w:bCs/>
      </w:rPr>
      <w:tblPr/>
      <w:tcPr>
        <w:tcBorders>
          <w:top w:val="single" w:sz="4" w:space="0" w:color="A0A1A3" w:themeColor="accent3" w:themeTint="99"/>
        </w:tcBorders>
      </w:tcPr>
    </w:tblStylePr>
    <w:tblStylePr w:type="firstCol">
      <w:rPr>
        <w:b/>
        <w:bCs/>
      </w:rPr>
    </w:tblStylePr>
    <w:tblStylePr w:type="lastCol">
      <w:rPr>
        <w:b/>
        <w:bCs/>
      </w:rPr>
    </w:tblStylePr>
    <w:tblStylePr w:type="band1Vert">
      <w:tblPr/>
      <w:tcPr>
        <w:shd w:val="clear" w:color="auto" w:fill="DFDFE0" w:themeFill="accent3" w:themeFillTint="33"/>
      </w:tcPr>
    </w:tblStylePr>
    <w:tblStylePr w:type="band1Horz">
      <w:tblPr/>
      <w:tcPr>
        <w:shd w:val="clear" w:color="auto" w:fill="DFDFE0" w:themeFill="accent3" w:themeFillTint="33"/>
      </w:tcPr>
    </w:tblStylePr>
  </w:style>
  <w:style w:type="table" w:styleId="ListTable1Light-Accent4">
    <w:name w:val="List Table 1 Light Accent 4"/>
    <w:basedOn w:val="TableNormal"/>
    <w:uiPriority w:val="46"/>
    <w:rsid w:val="00F527CC"/>
    <w:pPr>
      <w:spacing w:after="0" w:line="240" w:lineRule="auto"/>
    </w:pPr>
    <w:tblPr>
      <w:tblStyleRowBandSize w:val="1"/>
      <w:tblStyleColBandSize w:val="1"/>
    </w:tblPr>
    <w:tblStylePr w:type="firstRow">
      <w:rPr>
        <w:b/>
        <w:bCs/>
      </w:rPr>
      <w:tblPr/>
      <w:tcPr>
        <w:tcBorders>
          <w:bottom w:val="single" w:sz="4" w:space="0" w:color="E87179" w:themeColor="accent4" w:themeTint="99"/>
        </w:tcBorders>
      </w:tcPr>
    </w:tblStylePr>
    <w:tblStylePr w:type="lastRow">
      <w:rPr>
        <w:b/>
        <w:bCs/>
      </w:rPr>
      <w:tblPr/>
      <w:tcPr>
        <w:tcBorders>
          <w:top w:val="single" w:sz="4" w:space="0" w:color="E87179" w:themeColor="accent4" w:themeTint="99"/>
        </w:tcBorders>
      </w:tcPr>
    </w:tblStylePr>
    <w:tblStylePr w:type="firstCol">
      <w:rPr>
        <w:b/>
        <w:bCs/>
      </w:rPr>
    </w:tblStylePr>
    <w:tblStylePr w:type="lastCol">
      <w:rPr>
        <w:b/>
        <w:bCs/>
      </w:rPr>
    </w:tblStylePr>
    <w:tblStylePr w:type="band1Vert">
      <w:tblPr/>
      <w:tcPr>
        <w:shd w:val="clear" w:color="auto" w:fill="F7CFD2" w:themeFill="accent4" w:themeFillTint="33"/>
      </w:tcPr>
    </w:tblStylePr>
    <w:tblStylePr w:type="band1Horz">
      <w:tblPr/>
      <w:tcPr>
        <w:shd w:val="clear" w:color="auto" w:fill="F7CFD2" w:themeFill="accent4" w:themeFillTint="33"/>
      </w:tcPr>
    </w:tblStylePr>
  </w:style>
  <w:style w:type="table" w:styleId="ListTable1Light-Accent5">
    <w:name w:val="List Table 1 Light Accent 5"/>
    <w:basedOn w:val="TableNormal"/>
    <w:uiPriority w:val="46"/>
    <w:rsid w:val="00F527CC"/>
    <w:pPr>
      <w:spacing w:after="0" w:line="240" w:lineRule="auto"/>
    </w:pPr>
    <w:tblPr>
      <w:tblStyleRowBandSize w:val="1"/>
      <w:tblStyleColBandSize w:val="1"/>
    </w:tblPr>
    <w:tblStylePr w:type="firstRow">
      <w:rPr>
        <w:b/>
        <w:bCs/>
      </w:rPr>
      <w:tblPr/>
      <w:tcPr>
        <w:tcBorders>
          <w:bottom w:val="single" w:sz="4" w:space="0" w:color="3398FF" w:themeColor="accent5" w:themeTint="99"/>
        </w:tcBorders>
      </w:tcPr>
    </w:tblStylePr>
    <w:tblStylePr w:type="lastRow">
      <w:rPr>
        <w:b/>
        <w:bCs/>
      </w:rPr>
      <w:tblPr/>
      <w:tcPr>
        <w:tcBorders>
          <w:top w:val="single" w:sz="4" w:space="0" w:color="3398FF" w:themeColor="accent5" w:themeTint="99"/>
        </w:tcBorders>
      </w:tcPr>
    </w:tblStylePr>
    <w:tblStylePr w:type="firstCol">
      <w:rPr>
        <w:b/>
        <w:bCs/>
      </w:rPr>
    </w:tblStylePr>
    <w:tblStylePr w:type="lastCol">
      <w:rPr>
        <w:b/>
        <w:bCs/>
      </w:rPr>
    </w:tblStylePr>
    <w:tblStylePr w:type="band1Vert">
      <w:tblPr/>
      <w:tcPr>
        <w:shd w:val="clear" w:color="auto" w:fill="BBDCFF" w:themeFill="accent5" w:themeFillTint="33"/>
      </w:tcPr>
    </w:tblStylePr>
    <w:tblStylePr w:type="band1Horz">
      <w:tblPr/>
      <w:tcPr>
        <w:shd w:val="clear" w:color="auto" w:fill="BBDCFF" w:themeFill="accent5" w:themeFillTint="33"/>
      </w:tcPr>
    </w:tblStylePr>
  </w:style>
  <w:style w:type="table" w:styleId="ListTable1Light-Accent6">
    <w:name w:val="List Table 1 Light Accent 6"/>
    <w:basedOn w:val="TableNormal"/>
    <w:uiPriority w:val="46"/>
    <w:rsid w:val="00F527CC"/>
    <w:pPr>
      <w:spacing w:after="0" w:line="240" w:lineRule="auto"/>
    </w:pPr>
    <w:tblPr>
      <w:tblStyleRowBandSize w:val="1"/>
      <w:tblStyleColBandSize w:val="1"/>
    </w:tblPr>
    <w:tblStylePr w:type="firstRow">
      <w:rPr>
        <w:b/>
        <w:bCs/>
      </w:rPr>
      <w:tblPr/>
      <w:tcPr>
        <w:tcBorders>
          <w:bottom w:val="single" w:sz="4" w:space="0" w:color="FFCB7A" w:themeColor="accent6" w:themeTint="99"/>
        </w:tcBorders>
      </w:tcPr>
    </w:tblStylePr>
    <w:tblStylePr w:type="lastRow">
      <w:rPr>
        <w:b/>
        <w:bCs/>
      </w:rPr>
      <w:tblPr/>
      <w:tcPr>
        <w:tcBorders>
          <w:top w:val="single" w:sz="4" w:space="0" w:color="FFCB7A" w:themeColor="accent6" w:themeTint="99"/>
        </w:tcBorders>
      </w:tcPr>
    </w:tblStylePr>
    <w:tblStylePr w:type="firstCol">
      <w:rPr>
        <w:b/>
        <w:bCs/>
      </w:rPr>
    </w:tblStylePr>
    <w:tblStylePr w:type="lastCol">
      <w:rPr>
        <w:b/>
        <w:bCs/>
      </w:rPr>
    </w:tblStylePr>
    <w:tblStylePr w:type="band1Vert">
      <w:tblPr/>
      <w:tcPr>
        <w:shd w:val="clear" w:color="auto" w:fill="FFEDD2" w:themeFill="accent6" w:themeFillTint="33"/>
      </w:tcPr>
    </w:tblStylePr>
    <w:tblStylePr w:type="band1Horz">
      <w:tblPr/>
      <w:tcPr>
        <w:shd w:val="clear" w:color="auto" w:fill="FFEDD2" w:themeFill="accent6" w:themeFillTint="33"/>
      </w:tcPr>
    </w:tblStylePr>
  </w:style>
  <w:style w:type="table" w:styleId="ListTable2">
    <w:name w:val="List Table 2"/>
    <w:basedOn w:val="TableNormal"/>
    <w:uiPriority w:val="47"/>
    <w:rsid w:val="00F527CC"/>
    <w:pPr>
      <w:spacing w:after="0" w:line="240" w:lineRule="auto"/>
    </w:pPr>
    <w:tblPr>
      <w:tblStyleRowBandSize w:val="1"/>
      <w:tblStyleColBandSize w:val="1"/>
      <w:tblBorders>
        <w:top w:val="single" w:sz="4" w:space="0" w:color="8C8C8C" w:themeColor="text1" w:themeTint="99"/>
        <w:bottom w:val="single" w:sz="4" w:space="0" w:color="8C8C8C" w:themeColor="text1" w:themeTint="99"/>
        <w:insideH w:val="single" w:sz="4" w:space="0" w:color="8C8C8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ListTable2-Accent1">
    <w:name w:val="List Table 2 Accent 1"/>
    <w:basedOn w:val="TableNormal"/>
    <w:uiPriority w:val="47"/>
    <w:rsid w:val="00F527CC"/>
    <w:pPr>
      <w:spacing w:after="0" w:line="240" w:lineRule="auto"/>
    </w:pPr>
    <w:tblPr>
      <w:tblStyleRowBandSize w:val="1"/>
      <w:tblStyleColBandSize w:val="1"/>
      <w:tblBorders>
        <w:top w:val="single" w:sz="4" w:space="0" w:color="DDDDDF" w:themeColor="accent1" w:themeTint="99"/>
        <w:bottom w:val="single" w:sz="4" w:space="0" w:color="DDDDDF" w:themeColor="accent1" w:themeTint="99"/>
        <w:insideH w:val="single" w:sz="4" w:space="0" w:color="DDDDD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3F4" w:themeFill="accent1" w:themeFillTint="33"/>
      </w:tcPr>
    </w:tblStylePr>
    <w:tblStylePr w:type="band1Horz">
      <w:tblPr/>
      <w:tcPr>
        <w:shd w:val="clear" w:color="auto" w:fill="F3F3F4" w:themeFill="accent1" w:themeFillTint="33"/>
      </w:tcPr>
    </w:tblStylePr>
  </w:style>
  <w:style w:type="table" w:styleId="ListTable2-Accent2">
    <w:name w:val="List Table 2 Accent 2"/>
    <w:basedOn w:val="TableNormal"/>
    <w:uiPriority w:val="47"/>
    <w:rsid w:val="00F527CC"/>
    <w:pPr>
      <w:spacing w:after="0" w:line="240" w:lineRule="auto"/>
    </w:pPr>
    <w:tblPr>
      <w:tblStyleRowBandSize w:val="1"/>
      <w:tblStyleColBandSize w:val="1"/>
      <w:tblBorders>
        <w:top w:val="single" w:sz="4" w:space="0" w:color="BEBFC1" w:themeColor="accent2" w:themeTint="99"/>
        <w:bottom w:val="single" w:sz="4" w:space="0" w:color="BEBFC1" w:themeColor="accent2" w:themeTint="99"/>
        <w:insideH w:val="single" w:sz="4" w:space="0" w:color="BEBFC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9EA" w:themeFill="accent2" w:themeFillTint="33"/>
      </w:tcPr>
    </w:tblStylePr>
    <w:tblStylePr w:type="band1Horz">
      <w:tblPr/>
      <w:tcPr>
        <w:shd w:val="clear" w:color="auto" w:fill="E9E9EA" w:themeFill="accent2" w:themeFillTint="33"/>
      </w:tcPr>
    </w:tblStylePr>
  </w:style>
  <w:style w:type="table" w:styleId="ListTable2-Accent3">
    <w:name w:val="List Table 2 Accent 3"/>
    <w:basedOn w:val="TableNormal"/>
    <w:uiPriority w:val="47"/>
    <w:rsid w:val="00F527CC"/>
    <w:pPr>
      <w:spacing w:after="0" w:line="240" w:lineRule="auto"/>
    </w:pPr>
    <w:tblPr>
      <w:tblStyleRowBandSize w:val="1"/>
      <w:tblStyleColBandSize w:val="1"/>
      <w:tblBorders>
        <w:top w:val="single" w:sz="4" w:space="0" w:color="A0A1A3" w:themeColor="accent3" w:themeTint="99"/>
        <w:bottom w:val="single" w:sz="4" w:space="0" w:color="A0A1A3" w:themeColor="accent3" w:themeTint="99"/>
        <w:insideH w:val="single" w:sz="4" w:space="0" w:color="A0A1A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E0" w:themeFill="accent3" w:themeFillTint="33"/>
      </w:tcPr>
    </w:tblStylePr>
    <w:tblStylePr w:type="band1Horz">
      <w:tblPr/>
      <w:tcPr>
        <w:shd w:val="clear" w:color="auto" w:fill="DFDFE0" w:themeFill="accent3" w:themeFillTint="33"/>
      </w:tcPr>
    </w:tblStylePr>
  </w:style>
  <w:style w:type="table" w:styleId="ListTable2-Accent4">
    <w:name w:val="List Table 2 Accent 4"/>
    <w:basedOn w:val="TableNormal"/>
    <w:uiPriority w:val="47"/>
    <w:rsid w:val="00F527CC"/>
    <w:pPr>
      <w:spacing w:after="0" w:line="240" w:lineRule="auto"/>
    </w:pPr>
    <w:tblPr>
      <w:tblStyleRowBandSize w:val="1"/>
      <w:tblStyleColBandSize w:val="1"/>
      <w:tblBorders>
        <w:top w:val="single" w:sz="4" w:space="0" w:color="E87179" w:themeColor="accent4" w:themeTint="99"/>
        <w:bottom w:val="single" w:sz="4" w:space="0" w:color="E87179" w:themeColor="accent4" w:themeTint="99"/>
        <w:insideH w:val="single" w:sz="4" w:space="0" w:color="E8717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CFD2" w:themeFill="accent4" w:themeFillTint="33"/>
      </w:tcPr>
    </w:tblStylePr>
    <w:tblStylePr w:type="band1Horz">
      <w:tblPr/>
      <w:tcPr>
        <w:shd w:val="clear" w:color="auto" w:fill="F7CFD2" w:themeFill="accent4" w:themeFillTint="33"/>
      </w:tcPr>
    </w:tblStylePr>
  </w:style>
  <w:style w:type="table" w:styleId="ListTable2-Accent5">
    <w:name w:val="List Table 2 Accent 5"/>
    <w:basedOn w:val="TableNormal"/>
    <w:uiPriority w:val="47"/>
    <w:rsid w:val="00F527CC"/>
    <w:pPr>
      <w:spacing w:after="0" w:line="240" w:lineRule="auto"/>
    </w:pPr>
    <w:tblPr>
      <w:tblStyleRowBandSize w:val="1"/>
      <w:tblStyleColBandSize w:val="1"/>
      <w:tblBorders>
        <w:top w:val="single" w:sz="4" w:space="0" w:color="3398FF" w:themeColor="accent5" w:themeTint="99"/>
        <w:bottom w:val="single" w:sz="4" w:space="0" w:color="3398FF" w:themeColor="accent5" w:themeTint="99"/>
        <w:insideH w:val="single" w:sz="4" w:space="0" w:color="3398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CFF" w:themeFill="accent5" w:themeFillTint="33"/>
      </w:tcPr>
    </w:tblStylePr>
    <w:tblStylePr w:type="band1Horz">
      <w:tblPr/>
      <w:tcPr>
        <w:shd w:val="clear" w:color="auto" w:fill="BBDCFF" w:themeFill="accent5" w:themeFillTint="33"/>
      </w:tcPr>
    </w:tblStylePr>
  </w:style>
  <w:style w:type="table" w:styleId="ListTable2-Accent6">
    <w:name w:val="List Table 2 Accent 6"/>
    <w:basedOn w:val="TableNormal"/>
    <w:uiPriority w:val="47"/>
    <w:rsid w:val="00F527CC"/>
    <w:pPr>
      <w:spacing w:after="0" w:line="240" w:lineRule="auto"/>
    </w:pPr>
    <w:tblPr>
      <w:tblStyleRowBandSize w:val="1"/>
      <w:tblStyleColBandSize w:val="1"/>
      <w:tblBorders>
        <w:top w:val="single" w:sz="4" w:space="0" w:color="FFCB7A" w:themeColor="accent6" w:themeTint="99"/>
        <w:bottom w:val="single" w:sz="4" w:space="0" w:color="FFCB7A" w:themeColor="accent6" w:themeTint="99"/>
        <w:insideH w:val="single" w:sz="4" w:space="0" w:color="FFCB7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DD2" w:themeFill="accent6" w:themeFillTint="33"/>
      </w:tcPr>
    </w:tblStylePr>
    <w:tblStylePr w:type="band1Horz">
      <w:tblPr/>
      <w:tcPr>
        <w:shd w:val="clear" w:color="auto" w:fill="FFEDD2" w:themeFill="accent6" w:themeFillTint="33"/>
      </w:tcPr>
    </w:tblStylePr>
  </w:style>
  <w:style w:type="table" w:styleId="ListTable3">
    <w:name w:val="List Table 3"/>
    <w:basedOn w:val="TableNormal"/>
    <w:uiPriority w:val="48"/>
    <w:rsid w:val="00F527CC"/>
    <w:pPr>
      <w:spacing w:after="0" w:line="240" w:lineRule="auto"/>
    </w:pPr>
    <w:tblPr>
      <w:tblStyleRowBandSize w:val="1"/>
      <w:tblStyleColBandSize w:val="1"/>
      <w:tblBorders>
        <w:top w:val="single" w:sz="4" w:space="0" w:color="404040" w:themeColor="text1"/>
        <w:left w:val="single" w:sz="4" w:space="0" w:color="404040" w:themeColor="text1"/>
        <w:bottom w:val="single" w:sz="4" w:space="0" w:color="404040" w:themeColor="text1"/>
        <w:right w:val="single" w:sz="4" w:space="0" w:color="404040" w:themeColor="text1"/>
      </w:tblBorders>
    </w:tblPr>
    <w:tblStylePr w:type="firstRow">
      <w:rPr>
        <w:b/>
        <w:bCs/>
        <w:color w:val="FFFFFF" w:themeColor="background1"/>
      </w:rPr>
      <w:tblPr/>
      <w:tcPr>
        <w:shd w:val="clear" w:color="auto" w:fill="404040" w:themeFill="text1"/>
      </w:tcPr>
    </w:tblStylePr>
    <w:tblStylePr w:type="lastRow">
      <w:rPr>
        <w:b/>
        <w:bCs/>
      </w:rPr>
      <w:tblPr/>
      <w:tcPr>
        <w:tcBorders>
          <w:top w:val="double" w:sz="4" w:space="0" w:color="40404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04040" w:themeColor="text1"/>
          <w:right w:val="single" w:sz="4" w:space="0" w:color="404040" w:themeColor="text1"/>
        </w:tcBorders>
      </w:tcPr>
    </w:tblStylePr>
    <w:tblStylePr w:type="band1Horz">
      <w:tblPr/>
      <w:tcPr>
        <w:tcBorders>
          <w:top w:val="single" w:sz="4" w:space="0" w:color="404040" w:themeColor="text1"/>
          <w:bottom w:val="single" w:sz="4" w:space="0" w:color="40404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04040" w:themeColor="text1"/>
          <w:left w:val="nil"/>
        </w:tcBorders>
      </w:tcPr>
    </w:tblStylePr>
    <w:tblStylePr w:type="swCell">
      <w:tblPr/>
      <w:tcPr>
        <w:tcBorders>
          <w:top w:val="double" w:sz="4" w:space="0" w:color="404040" w:themeColor="text1"/>
          <w:right w:val="nil"/>
        </w:tcBorders>
      </w:tcPr>
    </w:tblStylePr>
  </w:style>
  <w:style w:type="table" w:styleId="ListTable3-Accent1">
    <w:name w:val="List Table 3 Accent 1"/>
    <w:basedOn w:val="TableNormal"/>
    <w:uiPriority w:val="48"/>
    <w:rsid w:val="00F527CC"/>
    <w:pPr>
      <w:spacing w:after="0" w:line="240" w:lineRule="auto"/>
    </w:pPr>
    <w:tblPr>
      <w:tblStyleRowBandSize w:val="1"/>
      <w:tblStyleColBandSize w:val="1"/>
      <w:tblBorders>
        <w:top w:val="single" w:sz="4" w:space="0" w:color="C7C8CA" w:themeColor="accent1"/>
        <w:left w:val="single" w:sz="4" w:space="0" w:color="C7C8CA" w:themeColor="accent1"/>
        <w:bottom w:val="single" w:sz="4" w:space="0" w:color="C7C8CA" w:themeColor="accent1"/>
        <w:right w:val="single" w:sz="4" w:space="0" w:color="C7C8CA" w:themeColor="accent1"/>
      </w:tblBorders>
    </w:tblPr>
    <w:tblStylePr w:type="firstRow">
      <w:rPr>
        <w:b/>
        <w:bCs/>
        <w:color w:val="FFFFFF" w:themeColor="background1"/>
      </w:rPr>
      <w:tblPr/>
      <w:tcPr>
        <w:shd w:val="clear" w:color="auto" w:fill="C7C8CA" w:themeFill="accent1"/>
      </w:tcPr>
    </w:tblStylePr>
    <w:tblStylePr w:type="lastRow">
      <w:rPr>
        <w:b/>
        <w:bCs/>
      </w:rPr>
      <w:tblPr/>
      <w:tcPr>
        <w:tcBorders>
          <w:top w:val="double" w:sz="4" w:space="0" w:color="C7C8C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7C8CA" w:themeColor="accent1"/>
          <w:right w:val="single" w:sz="4" w:space="0" w:color="C7C8CA" w:themeColor="accent1"/>
        </w:tcBorders>
      </w:tcPr>
    </w:tblStylePr>
    <w:tblStylePr w:type="band1Horz">
      <w:tblPr/>
      <w:tcPr>
        <w:tcBorders>
          <w:top w:val="single" w:sz="4" w:space="0" w:color="C7C8CA" w:themeColor="accent1"/>
          <w:bottom w:val="single" w:sz="4" w:space="0" w:color="C7C8C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8CA" w:themeColor="accent1"/>
          <w:left w:val="nil"/>
        </w:tcBorders>
      </w:tcPr>
    </w:tblStylePr>
    <w:tblStylePr w:type="swCell">
      <w:tblPr/>
      <w:tcPr>
        <w:tcBorders>
          <w:top w:val="double" w:sz="4" w:space="0" w:color="C7C8CA" w:themeColor="accent1"/>
          <w:right w:val="nil"/>
        </w:tcBorders>
      </w:tcPr>
    </w:tblStylePr>
  </w:style>
  <w:style w:type="table" w:styleId="ListTable3-Accent2">
    <w:name w:val="List Table 3 Accent 2"/>
    <w:basedOn w:val="TableNormal"/>
    <w:uiPriority w:val="48"/>
    <w:rsid w:val="00F527CC"/>
    <w:pPr>
      <w:spacing w:after="0" w:line="240" w:lineRule="auto"/>
    </w:pPr>
    <w:tblPr>
      <w:tblStyleRowBandSize w:val="1"/>
      <w:tblStyleColBandSize w:val="1"/>
      <w:tblBorders>
        <w:top w:val="single" w:sz="4" w:space="0" w:color="939598" w:themeColor="accent2"/>
        <w:left w:val="single" w:sz="4" w:space="0" w:color="939598" w:themeColor="accent2"/>
        <w:bottom w:val="single" w:sz="4" w:space="0" w:color="939598" w:themeColor="accent2"/>
        <w:right w:val="single" w:sz="4" w:space="0" w:color="939598" w:themeColor="accent2"/>
      </w:tblBorders>
    </w:tblPr>
    <w:tblStylePr w:type="firstRow">
      <w:rPr>
        <w:b/>
        <w:bCs/>
        <w:color w:val="FFFFFF" w:themeColor="background1"/>
      </w:rPr>
      <w:tblPr/>
      <w:tcPr>
        <w:shd w:val="clear" w:color="auto" w:fill="939598" w:themeFill="accent2"/>
      </w:tcPr>
    </w:tblStylePr>
    <w:tblStylePr w:type="lastRow">
      <w:rPr>
        <w:b/>
        <w:bCs/>
      </w:rPr>
      <w:tblPr/>
      <w:tcPr>
        <w:tcBorders>
          <w:top w:val="double" w:sz="4" w:space="0" w:color="93959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39598" w:themeColor="accent2"/>
          <w:right w:val="single" w:sz="4" w:space="0" w:color="939598" w:themeColor="accent2"/>
        </w:tcBorders>
      </w:tcPr>
    </w:tblStylePr>
    <w:tblStylePr w:type="band1Horz">
      <w:tblPr/>
      <w:tcPr>
        <w:tcBorders>
          <w:top w:val="single" w:sz="4" w:space="0" w:color="939598" w:themeColor="accent2"/>
          <w:bottom w:val="single" w:sz="4" w:space="0" w:color="93959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39598" w:themeColor="accent2"/>
          <w:left w:val="nil"/>
        </w:tcBorders>
      </w:tcPr>
    </w:tblStylePr>
    <w:tblStylePr w:type="swCell">
      <w:tblPr/>
      <w:tcPr>
        <w:tcBorders>
          <w:top w:val="double" w:sz="4" w:space="0" w:color="939598" w:themeColor="accent2"/>
          <w:right w:val="nil"/>
        </w:tcBorders>
      </w:tcPr>
    </w:tblStylePr>
  </w:style>
  <w:style w:type="table" w:styleId="ListTable3-Accent3">
    <w:name w:val="List Table 3 Accent 3"/>
    <w:basedOn w:val="TableNormal"/>
    <w:uiPriority w:val="48"/>
    <w:rsid w:val="00F527CC"/>
    <w:pPr>
      <w:spacing w:after="0" w:line="240" w:lineRule="auto"/>
    </w:pPr>
    <w:tblPr>
      <w:tblStyleRowBandSize w:val="1"/>
      <w:tblStyleColBandSize w:val="1"/>
      <w:tblBorders>
        <w:top w:val="single" w:sz="4" w:space="0" w:color="636466" w:themeColor="accent3"/>
        <w:left w:val="single" w:sz="4" w:space="0" w:color="636466" w:themeColor="accent3"/>
        <w:bottom w:val="single" w:sz="4" w:space="0" w:color="636466" w:themeColor="accent3"/>
        <w:right w:val="single" w:sz="4" w:space="0" w:color="636466" w:themeColor="accent3"/>
      </w:tblBorders>
    </w:tblPr>
    <w:tblStylePr w:type="firstRow">
      <w:rPr>
        <w:b/>
        <w:bCs/>
        <w:color w:val="FFFFFF" w:themeColor="background1"/>
      </w:rPr>
      <w:tblPr/>
      <w:tcPr>
        <w:shd w:val="clear" w:color="auto" w:fill="636466" w:themeFill="accent3"/>
      </w:tcPr>
    </w:tblStylePr>
    <w:tblStylePr w:type="lastRow">
      <w:rPr>
        <w:b/>
        <w:bCs/>
      </w:rPr>
      <w:tblPr/>
      <w:tcPr>
        <w:tcBorders>
          <w:top w:val="double" w:sz="4" w:space="0" w:color="63646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36466" w:themeColor="accent3"/>
          <w:right w:val="single" w:sz="4" w:space="0" w:color="636466" w:themeColor="accent3"/>
        </w:tcBorders>
      </w:tcPr>
    </w:tblStylePr>
    <w:tblStylePr w:type="band1Horz">
      <w:tblPr/>
      <w:tcPr>
        <w:tcBorders>
          <w:top w:val="single" w:sz="4" w:space="0" w:color="636466" w:themeColor="accent3"/>
          <w:bottom w:val="single" w:sz="4" w:space="0" w:color="63646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36466" w:themeColor="accent3"/>
          <w:left w:val="nil"/>
        </w:tcBorders>
      </w:tcPr>
    </w:tblStylePr>
    <w:tblStylePr w:type="swCell">
      <w:tblPr/>
      <w:tcPr>
        <w:tcBorders>
          <w:top w:val="double" w:sz="4" w:space="0" w:color="636466" w:themeColor="accent3"/>
          <w:right w:val="nil"/>
        </w:tcBorders>
      </w:tcPr>
    </w:tblStylePr>
  </w:style>
  <w:style w:type="table" w:styleId="ListTable3-Accent4">
    <w:name w:val="List Table 3 Accent 4"/>
    <w:basedOn w:val="TableNormal"/>
    <w:uiPriority w:val="48"/>
    <w:rsid w:val="00F527CC"/>
    <w:pPr>
      <w:spacing w:after="0" w:line="240" w:lineRule="auto"/>
    </w:pPr>
    <w:tblPr>
      <w:tblStyleRowBandSize w:val="1"/>
      <w:tblStyleColBandSize w:val="1"/>
      <w:tblBorders>
        <w:top w:val="single" w:sz="4" w:space="0" w:color="CD202C" w:themeColor="accent4"/>
        <w:left w:val="single" w:sz="4" w:space="0" w:color="CD202C" w:themeColor="accent4"/>
        <w:bottom w:val="single" w:sz="4" w:space="0" w:color="CD202C" w:themeColor="accent4"/>
        <w:right w:val="single" w:sz="4" w:space="0" w:color="CD202C" w:themeColor="accent4"/>
      </w:tblBorders>
    </w:tblPr>
    <w:tblStylePr w:type="firstRow">
      <w:rPr>
        <w:b/>
        <w:bCs/>
        <w:color w:val="FFFFFF" w:themeColor="background1"/>
      </w:rPr>
      <w:tblPr/>
      <w:tcPr>
        <w:shd w:val="clear" w:color="auto" w:fill="CD202C" w:themeFill="accent4"/>
      </w:tcPr>
    </w:tblStylePr>
    <w:tblStylePr w:type="lastRow">
      <w:rPr>
        <w:b/>
        <w:bCs/>
      </w:rPr>
      <w:tblPr/>
      <w:tcPr>
        <w:tcBorders>
          <w:top w:val="double" w:sz="4" w:space="0" w:color="CD202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D202C" w:themeColor="accent4"/>
          <w:right w:val="single" w:sz="4" w:space="0" w:color="CD202C" w:themeColor="accent4"/>
        </w:tcBorders>
      </w:tcPr>
    </w:tblStylePr>
    <w:tblStylePr w:type="band1Horz">
      <w:tblPr/>
      <w:tcPr>
        <w:tcBorders>
          <w:top w:val="single" w:sz="4" w:space="0" w:color="CD202C" w:themeColor="accent4"/>
          <w:bottom w:val="single" w:sz="4" w:space="0" w:color="CD202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D202C" w:themeColor="accent4"/>
          <w:left w:val="nil"/>
        </w:tcBorders>
      </w:tcPr>
    </w:tblStylePr>
    <w:tblStylePr w:type="swCell">
      <w:tblPr/>
      <w:tcPr>
        <w:tcBorders>
          <w:top w:val="double" w:sz="4" w:space="0" w:color="CD202C" w:themeColor="accent4"/>
          <w:right w:val="nil"/>
        </w:tcBorders>
      </w:tcPr>
    </w:tblStylePr>
  </w:style>
  <w:style w:type="table" w:styleId="ListTable3-Accent5">
    <w:name w:val="List Table 3 Accent 5"/>
    <w:basedOn w:val="TableNormal"/>
    <w:uiPriority w:val="48"/>
    <w:rsid w:val="00F527CC"/>
    <w:pPr>
      <w:spacing w:after="0" w:line="240" w:lineRule="auto"/>
    </w:pPr>
    <w:tblPr>
      <w:tblStyleRowBandSize w:val="1"/>
      <w:tblStyleColBandSize w:val="1"/>
      <w:tblBorders>
        <w:top w:val="single" w:sz="4" w:space="0" w:color="0055AA" w:themeColor="accent5"/>
        <w:left w:val="single" w:sz="4" w:space="0" w:color="0055AA" w:themeColor="accent5"/>
        <w:bottom w:val="single" w:sz="4" w:space="0" w:color="0055AA" w:themeColor="accent5"/>
        <w:right w:val="single" w:sz="4" w:space="0" w:color="0055AA" w:themeColor="accent5"/>
      </w:tblBorders>
    </w:tblPr>
    <w:tblStylePr w:type="firstRow">
      <w:rPr>
        <w:b/>
        <w:bCs/>
        <w:color w:val="FFFFFF" w:themeColor="background1"/>
      </w:rPr>
      <w:tblPr/>
      <w:tcPr>
        <w:shd w:val="clear" w:color="auto" w:fill="0055AA" w:themeFill="accent5"/>
      </w:tcPr>
    </w:tblStylePr>
    <w:tblStylePr w:type="lastRow">
      <w:rPr>
        <w:b/>
        <w:bCs/>
      </w:rPr>
      <w:tblPr/>
      <w:tcPr>
        <w:tcBorders>
          <w:top w:val="double" w:sz="4" w:space="0" w:color="0055A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AA" w:themeColor="accent5"/>
          <w:right w:val="single" w:sz="4" w:space="0" w:color="0055AA" w:themeColor="accent5"/>
        </w:tcBorders>
      </w:tcPr>
    </w:tblStylePr>
    <w:tblStylePr w:type="band1Horz">
      <w:tblPr/>
      <w:tcPr>
        <w:tcBorders>
          <w:top w:val="single" w:sz="4" w:space="0" w:color="0055AA" w:themeColor="accent5"/>
          <w:bottom w:val="single" w:sz="4" w:space="0" w:color="0055A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AA" w:themeColor="accent5"/>
          <w:left w:val="nil"/>
        </w:tcBorders>
      </w:tcPr>
    </w:tblStylePr>
    <w:tblStylePr w:type="swCell">
      <w:tblPr/>
      <w:tcPr>
        <w:tcBorders>
          <w:top w:val="double" w:sz="4" w:space="0" w:color="0055AA" w:themeColor="accent5"/>
          <w:right w:val="nil"/>
        </w:tcBorders>
      </w:tcPr>
    </w:tblStylePr>
  </w:style>
  <w:style w:type="table" w:styleId="ListTable3-Accent6">
    <w:name w:val="List Table 3 Accent 6"/>
    <w:basedOn w:val="TableNormal"/>
    <w:uiPriority w:val="48"/>
    <w:rsid w:val="00F527CC"/>
    <w:pPr>
      <w:spacing w:after="0" w:line="240" w:lineRule="auto"/>
    </w:pPr>
    <w:tblPr>
      <w:tblStyleRowBandSize w:val="1"/>
      <w:tblStyleColBandSize w:val="1"/>
      <w:tblBorders>
        <w:top w:val="single" w:sz="4" w:space="0" w:color="FFAA22" w:themeColor="accent6"/>
        <w:left w:val="single" w:sz="4" w:space="0" w:color="FFAA22" w:themeColor="accent6"/>
        <w:bottom w:val="single" w:sz="4" w:space="0" w:color="FFAA22" w:themeColor="accent6"/>
        <w:right w:val="single" w:sz="4" w:space="0" w:color="FFAA22" w:themeColor="accent6"/>
      </w:tblBorders>
    </w:tblPr>
    <w:tblStylePr w:type="firstRow">
      <w:rPr>
        <w:b/>
        <w:bCs/>
        <w:color w:val="FFFFFF" w:themeColor="background1"/>
      </w:rPr>
      <w:tblPr/>
      <w:tcPr>
        <w:shd w:val="clear" w:color="auto" w:fill="FFAA22" w:themeFill="accent6"/>
      </w:tcPr>
    </w:tblStylePr>
    <w:tblStylePr w:type="lastRow">
      <w:rPr>
        <w:b/>
        <w:bCs/>
      </w:rPr>
      <w:tblPr/>
      <w:tcPr>
        <w:tcBorders>
          <w:top w:val="double" w:sz="4" w:space="0" w:color="FFAA2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A22" w:themeColor="accent6"/>
          <w:right w:val="single" w:sz="4" w:space="0" w:color="FFAA22" w:themeColor="accent6"/>
        </w:tcBorders>
      </w:tcPr>
    </w:tblStylePr>
    <w:tblStylePr w:type="band1Horz">
      <w:tblPr/>
      <w:tcPr>
        <w:tcBorders>
          <w:top w:val="single" w:sz="4" w:space="0" w:color="FFAA22" w:themeColor="accent6"/>
          <w:bottom w:val="single" w:sz="4" w:space="0" w:color="FFAA2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A22" w:themeColor="accent6"/>
          <w:left w:val="nil"/>
        </w:tcBorders>
      </w:tcPr>
    </w:tblStylePr>
    <w:tblStylePr w:type="swCell">
      <w:tblPr/>
      <w:tcPr>
        <w:tcBorders>
          <w:top w:val="double" w:sz="4" w:space="0" w:color="FFAA22" w:themeColor="accent6"/>
          <w:right w:val="nil"/>
        </w:tcBorders>
      </w:tcPr>
    </w:tblStylePr>
  </w:style>
  <w:style w:type="table" w:styleId="ListTable4">
    <w:name w:val="List Table 4"/>
    <w:basedOn w:val="TableNormal"/>
    <w:uiPriority w:val="49"/>
    <w:rsid w:val="00F527CC"/>
    <w:pPr>
      <w:spacing w:after="0" w:line="240" w:lineRule="auto"/>
    </w:pPr>
    <w:tblPr>
      <w:tblStyleRowBandSize w:val="1"/>
      <w:tblStyleColBandSize w:val="1"/>
      <w:tblBorders>
        <w:top w:val="single" w:sz="4" w:space="0" w:color="8C8C8C" w:themeColor="text1" w:themeTint="99"/>
        <w:left w:val="single" w:sz="4" w:space="0" w:color="8C8C8C" w:themeColor="text1" w:themeTint="99"/>
        <w:bottom w:val="single" w:sz="4" w:space="0" w:color="8C8C8C" w:themeColor="text1" w:themeTint="99"/>
        <w:right w:val="single" w:sz="4" w:space="0" w:color="8C8C8C" w:themeColor="text1" w:themeTint="99"/>
        <w:insideH w:val="single" w:sz="4" w:space="0" w:color="8C8C8C" w:themeColor="text1" w:themeTint="99"/>
      </w:tblBorders>
    </w:tblPr>
    <w:tblStylePr w:type="firstRow">
      <w:rPr>
        <w:b/>
        <w:bCs/>
        <w:color w:val="FFFFFF" w:themeColor="background1"/>
      </w:rPr>
      <w:tblPr/>
      <w:tcPr>
        <w:tcBorders>
          <w:top w:val="single" w:sz="4" w:space="0" w:color="404040" w:themeColor="text1"/>
          <w:left w:val="single" w:sz="4" w:space="0" w:color="404040" w:themeColor="text1"/>
          <w:bottom w:val="single" w:sz="4" w:space="0" w:color="404040" w:themeColor="text1"/>
          <w:right w:val="single" w:sz="4" w:space="0" w:color="404040" w:themeColor="text1"/>
          <w:insideH w:val="nil"/>
        </w:tcBorders>
        <w:shd w:val="clear" w:color="auto" w:fill="404040" w:themeFill="text1"/>
      </w:tcPr>
    </w:tblStylePr>
    <w:tblStylePr w:type="lastRow">
      <w:rPr>
        <w:b/>
        <w:bCs/>
      </w:rPr>
      <w:tblPr/>
      <w:tcPr>
        <w:tcBorders>
          <w:top w:val="double" w:sz="4" w:space="0" w:color="8C8C8C" w:themeColor="text1" w:themeTint="99"/>
        </w:tcBorders>
      </w:tc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ListTable4-Accent1">
    <w:name w:val="List Table 4 Accent 1"/>
    <w:basedOn w:val="TableNormal"/>
    <w:uiPriority w:val="49"/>
    <w:rsid w:val="00F527CC"/>
    <w:pPr>
      <w:spacing w:after="0" w:line="240" w:lineRule="auto"/>
    </w:pPr>
    <w:tblPr>
      <w:tblStyleRowBandSize w:val="1"/>
      <w:tblStyleColBandSize w:val="1"/>
      <w:tblBorders>
        <w:top w:val="single" w:sz="4" w:space="0" w:color="DDDDDF" w:themeColor="accent1" w:themeTint="99"/>
        <w:left w:val="single" w:sz="4" w:space="0" w:color="DDDDDF" w:themeColor="accent1" w:themeTint="99"/>
        <w:bottom w:val="single" w:sz="4" w:space="0" w:color="DDDDDF" w:themeColor="accent1" w:themeTint="99"/>
        <w:right w:val="single" w:sz="4" w:space="0" w:color="DDDDDF" w:themeColor="accent1" w:themeTint="99"/>
        <w:insideH w:val="single" w:sz="4" w:space="0" w:color="DDDDDF" w:themeColor="accent1" w:themeTint="99"/>
      </w:tblBorders>
    </w:tblPr>
    <w:tblStylePr w:type="firstRow">
      <w:rPr>
        <w:b/>
        <w:bCs/>
        <w:color w:val="FFFFFF" w:themeColor="background1"/>
      </w:rPr>
      <w:tblPr/>
      <w:tcPr>
        <w:tcBorders>
          <w:top w:val="single" w:sz="4" w:space="0" w:color="C7C8CA" w:themeColor="accent1"/>
          <w:left w:val="single" w:sz="4" w:space="0" w:color="C7C8CA" w:themeColor="accent1"/>
          <w:bottom w:val="single" w:sz="4" w:space="0" w:color="C7C8CA" w:themeColor="accent1"/>
          <w:right w:val="single" w:sz="4" w:space="0" w:color="C7C8CA" w:themeColor="accent1"/>
          <w:insideH w:val="nil"/>
        </w:tcBorders>
        <w:shd w:val="clear" w:color="auto" w:fill="C7C8CA" w:themeFill="accent1"/>
      </w:tcPr>
    </w:tblStylePr>
    <w:tblStylePr w:type="lastRow">
      <w:rPr>
        <w:b/>
        <w:bCs/>
      </w:rPr>
      <w:tblPr/>
      <w:tcPr>
        <w:tcBorders>
          <w:top w:val="double" w:sz="4" w:space="0" w:color="DDDDDF" w:themeColor="accent1" w:themeTint="99"/>
        </w:tcBorders>
      </w:tcPr>
    </w:tblStylePr>
    <w:tblStylePr w:type="firstCol">
      <w:rPr>
        <w:b/>
        <w:bCs/>
      </w:rPr>
    </w:tblStylePr>
    <w:tblStylePr w:type="lastCol">
      <w:rPr>
        <w:b/>
        <w:bCs/>
      </w:rPr>
    </w:tblStylePr>
    <w:tblStylePr w:type="band1Vert">
      <w:tblPr/>
      <w:tcPr>
        <w:shd w:val="clear" w:color="auto" w:fill="F3F3F4" w:themeFill="accent1" w:themeFillTint="33"/>
      </w:tcPr>
    </w:tblStylePr>
    <w:tblStylePr w:type="band1Horz">
      <w:tblPr/>
      <w:tcPr>
        <w:shd w:val="clear" w:color="auto" w:fill="F3F3F4" w:themeFill="accent1" w:themeFillTint="33"/>
      </w:tcPr>
    </w:tblStylePr>
  </w:style>
  <w:style w:type="table" w:styleId="ListTable4-Accent2">
    <w:name w:val="List Table 4 Accent 2"/>
    <w:basedOn w:val="TableNormal"/>
    <w:uiPriority w:val="49"/>
    <w:rsid w:val="00F527CC"/>
    <w:pPr>
      <w:spacing w:after="0" w:line="240" w:lineRule="auto"/>
    </w:pPr>
    <w:tblPr>
      <w:tblStyleRowBandSize w:val="1"/>
      <w:tblStyleColBandSize w:val="1"/>
      <w:tblBorders>
        <w:top w:val="single" w:sz="4" w:space="0" w:color="BEBFC1" w:themeColor="accent2" w:themeTint="99"/>
        <w:left w:val="single" w:sz="4" w:space="0" w:color="BEBFC1" w:themeColor="accent2" w:themeTint="99"/>
        <w:bottom w:val="single" w:sz="4" w:space="0" w:color="BEBFC1" w:themeColor="accent2" w:themeTint="99"/>
        <w:right w:val="single" w:sz="4" w:space="0" w:color="BEBFC1" w:themeColor="accent2" w:themeTint="99"/>
        <w:insideH w:val="single" w:sz="4" w:space="0" w:color="BEBFC1" w:themeColor="accent2" w:themeTint="99"/>
      </w:tblBorders>
    </w:tblPr>
    <w:tblStylePr w:type="firstRow">
      <w:rPr>
        <w:b/>
        <w:bCs/>
        <w:color w:val="FFFFFF" w:themeColor="background1"/>
      </w:rPr>
      <w:tblPr/>
      <w:tcPr>
        <w:tcBorders>
          <w:top w:val="single" w:sz="4" w:space="0" w:color="939598" w:themeColor="accent2"/>
          <w:left w:val="single" w:sz="4" w:space="0" w:color="939598" w:themeColor="accent2"/>
          <w:bottom w:val="single" w:sz="4" w:space="0" w:color="939598" w:themeColor="accent2"/>
          <w:right w:val="single" w:sz="4" w:space="0" w:color="939598" w:themeColor="accent2"/>
          <w:insideH w:val="nil"/>
        </w:tcBorders>
        <w:shd w:val="clear" w:color="auto" w:fill="939598" w:themeFill="accent2"/>
      </w:tcPr>
    </w:tblStylePr>
    <w:tblStylePr w:type="lastRow">
      <w:rPr>
        <w:b/>
        <w:bCs/>
      </w:rPr>
      <w:tblPr/>
      <w:tcPr>
        <w:tcBorders>
          <w:top w:val="double" w:sz="4" w:space="0" w:color="BEBFC1" w:themeColor="accent2" w:themeTint="99"/>
        </w:tcBorders>
      </w:tcPr>
    </w:tblStylePr>
    <w:tblStylePr w:type="firstCol">
      <w:rPr>
        <w:b/>
        <w:bCs/>
      </w:rPr>
    </w:tblStylePr>
    <w:tblStylePr w:type="lastCol">
      <w:rPr>
        <w:b/>
        <w:bCs/>
      </w:rPr>
    </w:tblStylePr>
    <w:tblStylePr w:type="band1Vert">
      <w:tblPr/>
      <w:tcPr>
        <w:shd w:val="clear" w:color="auto" w:fill="E9E9EA" w:themeFill="accent2" w:themeFillTint="33"/>
      </w:tcPr>
    </w:tblStylePr>
    <w:tblStylePr w:type="band1Horz">
      <w:tblPr/>
      <w:tcPr>
        <w:shd w:val="clear" w:color="auto" w:fill="E9E9EA" w:themeFill="accent2" w:themeFillTint="33"/>
      </w:tcPr>
    </w:tblStylePr>
  </w:style>
  <w:style w:type="table" w:styleId="ListTable4-Accent3">
    <w:name w:val="List Table 4 Accent 3"/>
    <w:basedOn w:val="TableNormal"/>
    <w:uiPriority w:val="49"/>
    <w:rsid w:val="00F527CC"/>
    <w:pPr>
      <w:spacing w:after="0" w:line="240" w:lineRule="auto"/>
    </w:pPr>
    <w:tblPr>
      <w:tblStyleRowBandSize w:val="1"/>
      <w:tblStyleColBandSize w:val="1"/>
      <w:tblBorders>
        <w:top w:val="single" w:sz="4" w:space="0" w:color="A0A1A3" w:themeColor="accent3" w:themeTint="99"/>
        <w:left w:val="single" w:sz="4" w:space="0" w:color="A0A1A3" w:themeColor="accent3" w:themeTint="99"/>
        <w:bottom w:val="single" w:sz="4" w:space="0" w:color="A0A1A3" w:themeColor="accent3" w:themeTint="99"/>
        <w:right w:val="single" w:sz="4" w:space="0" w:color="A0A1A3" w:themeColor="accent3" w:themeTint="99"/>
        <w:insideH w:val="single" w:sz="4" w:space="0" w:color="A0A1A3" w:themeColor="accent3" w:themeTint="99"/>
      </w:tblBorders>
    </w:tblPr>
    <w:tblStylePr w:type="firstRow">
      <w:rPr>
        <w:b/>
        <w:bCs/>
        <w:color w:val="FFFFFF" w:themeColor="background1"/>
      </w:rPr>
      <w:tblPr/>
      <w:tcPr>
        <w:tcBorders>
          <w:top w:val="single" w:sz="4" w:space="0" w:color="636466" w:themeColor="accent3"/>
          <w:left w:val="single" w:sz="4" w:space="0" w:color="636466" w:themeColor="accent3"/>
          <w:bottom w:val="single" w:sz="4" w:space="0" w:color="636466" w:themeColor="accent3"/>
          <w:right w:val="single" w:sz="4" w:space="0" w:color="636466" w:themeColor="accent3"/>
          <w:insideH w:val="nil"/>
        </w:tcBorders>
        <w:shd w:val="clear" w:color="auto" w:fill="636466" w:themeFill="accent3"/>
      </w:tcPr>
    </w:tblStylePr>
    <w:tblStylePr w:type="lastRow">
      <w:rPr>
        <w:b/>
        <w:bCs/>
      </w:rPr>
      <w:tblPr/>
      <w:tcPr>
        <w:tcBorders>
          <w:top w:val="double" w:sz="4" w:space="0" w:color="A0A1A3" w:themeColor="accent3" w:themeTint="99"/>
        </w:tcBorders>
      </w:tcPr>
    </w:tblStylePr>
    <w:tblStylePr w:type="firstCol">
      <w:rPr>
        <w:b/>
        <w:bCs/>
      </w:rPr>
    </w:tblStylePr>
    <w:tblStylePr w:type="lastCol">
      <w:rPr>
        <w:b/>
        <w:bCs/>
      </w:rPr>
    </w:tblStylePr>
    <w:tblStylePr w:type="band1Vert">
      <w:tblPr/>
      <w:tcPr>
        <w:shd w:val="clear" w:color="auto" w:fill="DFDFE0" w:themeFill="accent3" w:themeFillTint="33"/>
      </w:tcPr>
    </w:tblStylePr>
    <w:tblStylePr w:type="band1Horz">
      <w:tblPr/>
      <w:tcPr>
        <w:shd w:val="clear" w:color="auto" w:fill="DFDFE0" w:themeFill="accent3" w:themeFillTint="33"/>
      </w:tcPr>
    </w:tblStylePr>
  </w:style>
  <w:style w:type="table" w:styleId="ListTable4-Accent4">
    <w:name w:val="List Table 4 Accent 4"/>
    <w:basedOn w:val="TableNormal"/>
    <w:uiPriority w:val="49"/>
    <w:rsid w:val="00F527CC"/>
    <w:pPr>
      <w:spacing w:after="0" w:line="240" w:lineRule="auto"/>
    </w:pPr>
    <w:tblPr>
      <w:tblStyleRowBandSize w:val="1"/>
      <w:tblStyleColBandSize w:val="1"/>
      <w:tblBorders>
        <w:top w:val="single" w:sz="4" w:space="0" w:color="E87179" w:themeColor="accent4" w:themeTint="99"/>
        <w:left w:val="single" w:sz="4" w:space="0" w:color="E87179" w:themeColor="accent4" w:themeTint="99"/>
        <w:bottom w:val="single" w:sz="4" w:space="0" w:color="E87179" w:themeColor="accent4" w:themeTint="99"/>
        <w:right w:val="single" w:sz="4" w:space="0" w:color="E87179" w:themeColor="accent4" w:themeTint="99"/>
        <w:insideH w:val="single" w:sz="4" w:space="0" w:color="E87179" w:themeColor="accent4" w:themeTint="99"/>
      </w:tblBorders>
    </w:tblPr>
    <w:tblStylePr w:type="firstRow">
      <w:rPr>
        <w:b/>
        <w:bCs/>
        <w:color w:val="FFFFFF" w:themeColor="background1"/>
      </w:rPr>
      <w:tblPr/>
      <w:tcPr>
        <w:tcBorders>
          <w:top w:val="single" w:sz="4" w:space="0" w:color="CD202C" w:themeColor="accent4"/>
          <w:left w:val="single" w:sz="4" w:space="0" w:color="CD202C" w:themeColor="accent4"/>
          <w:bottom w:val="single" w:sz="4" w:space="0" w:color="CD202C" w:themeColor="accent4"/>
          <w:right w:val="single" w:sz="4" w:space="0" w:color="CD202C" w:themeColor="accent4"/>
          <w:insideH w:val="nil"/>
        </w:tcBorders>
        <w:shd w:val="clear" w:color="auto" w:fill="CD202C" w:themeFill="accent4"/>
      </w:tcPr>
    </w:tblStylePr>
    <w:tblStylePr w:type="lastRow">
      <w:rPr>
        <w:b/>
        <w:bCs/>
      </w:rPr>
      <w:tblPr/>
      <w:tcPr>
        <w:tcBorders>
          <w:top w:val="double" w:sz="4" w:space="0" w:color="E87179" w:themeColor="accent4" w:themeTint="99"/>
        </w:tcBorders>
      </w:tcPr>
    </w:tblStylePr>
    <w:tblStylePr w:type="firstCol">
      <w:rPr>
        <w:b/>
        <w:bCs/>
      </w:rPr>
    </w:tblStylePr>
    <w:tblStylePr w:type="lastCol">
      <w:rPr>
        <w:b/>
        <w:bCs/>
      </w:rPr>
    </w:tblStylePr>
    <w:tblStylePr w:type="band1Vert">
      <w:tblPr/>
      <w:tcPr>
        <w:shd w:val="clear" w:color="auto" w:fill="F7CFD2" w:themeFill="accent4" w:themeFillTint="33"/>
      </w:tcPr>
    </w:tblStylePr>
    <w:tblStylePr w:type="band1Horz">
      <w:tblPr/>
      <w:tcPr>
        <w:shd w:val="clear" w:color="auto" w:fill="F7CFD2" w:themeFill="accent4" w:themeFillTint="33"/>
      </w:tcPr>
    </w:tblStylePr>
  </w:style>
  <w:style w:type="table" w:styleId="ListTable4-Accent5">
    <w:name w:val="List Table 4 Accent 5"/>
    <w:basedOn w:val="TableNormal"/>
    <w:uiPriority w:val="49"/>
    <w:rsid w:val="00F527CC"/>
    <w:pPr>
      <w:spacing w:after="0" w:line="240" w:lineRule="auto"/>
    </w:pPr>
    <w:tblPr>
      <w:tblStyleRowBandSize w:val="1"/>
      <w:tblStyleColBandSize w:val="1"/>
      <w:tblBorders>
        <w:top w:val="single" w:sz="4" w:space="0" w:color="3398FF" w:themeColor="accent5" w:themeTint="99"/>
        <w:left w:val="single" w:sz="4" w:space="0" w:color="3398FF" w:themeColor="accent5" w:themeTint="99"/>
        <w:bottom w:val="single" w:sz="4" w:space="0" w:color="3398FF" w:themeColor="accent5" w:themeTint="99"/>
        <w:right w:val="single" w:sz="4" w:space="0" w:color="3398FF" w:themeColor="accent5" w:themeTint="99"/>
        <w:insideH w:val="single" w:sz="4" w:space="0" w:color="3398FF" w:themeColor="accent5" w:themeTint="99"/>
      </w:tblBorders>
    </w:tblPr>
    <w:tblStylePr w:type="firstRow">
      <w:rPr>
        <w:b/>
        <w:bCs/>
        <w:color w:val="FFFFFF" w:themeColor="background1"/>
      </w:rPr>
      <w:tblPr/>
      <w:tcPr>
        <w:tcBorders>
          <w:top w:val="single" w:sz="4" w:space="0" w:color="0055AA" w:themeColor="accent5"/>
          <w:left w:val="single" w:sz="4" w:space="0" w:color="0055AA" w:themeColor="accent5"/>
          <w:bottom w:val="single" w:sz="4" w:space="0" w:color="0055AA" w:themeColor="accent5"/>
          <w:right w:val="single" w:sz="4" w:space="0" w:color="0055AA" w:themeColor="accent5"/>
          <w:insideH w:val="nil"/>
        </w:tcBorders>
        <w:shd w:val="clear" w:color="auto" w:fill="0055AA" w:themeFill="accent5"/>
      </w:tcPr>
    </w:tblStylePr>
    <w:tblStylePr w:type="lastRow">
      <w:rPr>
        <w:b/>
        <w:bCs/>
      </w:rPr>
      <w:tblPr/>
      <w:tcPr>
        <w:tcBorders>
          <w:top w:val="double" w:sz="4" w:space="0" w:color="3398FF" w:themeColor="accent5" w:themeTint="99"/>
        </w:tcBorders>
      </w:tcPr>
    </w:tblStylePr>
    <w:tblStylePr w:type="firstCol">
      <w:rPr>
        <w:b/>
        <w:bCs/>
      </w:rPr>
    </w:tblStylePr>
    <w:tblStylePr w:type="lastCol">
      <w:rPr>
        <w:b/>
        <w:bCs/>
      </w:rPr>
    </w:tblStylePr>
    <w:tblStylePr w:type="band1Vert">
      <w:tblPr/>
      <w:tcPr>
        <w:shd w:val="clear" w:color="auto" w:fill="BBDCFF" w:themeFill="accent5" w:themeFillTint="33"/>
      </w:tcPr>
    </w:tblStylePr>
    <w:tblStylePr w:type="band1Horz">
      <w:tblPr/>
      <w:tcPr>
        <w:shd w:val="clear" w:color="auto" w:fill="BBDCFF" w:themeFill="accent5" w:themeFillTint="33"/>
      </w:tcPr>
    </w:tblStylePr>
  </w:style>
  <w:style w:type="table" w:styleId="ListTable4-Accent6">
    <w:name w:val="List Table 4 Accent 6"/>
    <w:basedOn w:val="TableNormal"/>
    <w:uiPriority w:val="49"/>
    <w:rsid w:val="00F527CC"/>
    <w:pPr>
      <w:spacing w:after="0" w:line="240" w:lineRule="auto"/>
    </w:pPr>
    <w:tblPr>
      <w:tblStyleRowBandSize w:val="1"/>
      <w:tblStyleColBandSize w:val="1"/>
      <w:tblBorders>
        <w:top w:val="single" w:sz="4" w:space="0" w:color="FFCB7A" w:themeColor="accent6" w:themeTint="99"/>
        <w:left w:val="single" w:sz="4" w:space="0" w:color="FFCB7A" w:themeColor="accent6" w:themeTint="99"/>
        <w:bottom w:val="single" w:sz="4" w:space="0" w:color="FFCB7A" w:themeColor="accent6" w:themeTint="99"/>
        <w:right w:val="single" w:sz="4" w:space="0" w:color="FFCB7A" w:themeColor="accent6" w:themeTint="99"/>
        <w:insideH w:val="single" w:sz="4" w:space="0" w:color="FFCB7A" w:themeColor="accent6" w:themeTint="99"/>
      </w:tblBorders>
    </w:tblPr>
    <w:tblStylePr w:type="firstRow">
      <w:rPr>
        <w:b/>
        <w:bCs/>
        <w:color w:val="FFFFFF" w:themeColor="background1"/>
      </w:rPr>
      <w:tblPr/>
      <w:tcPr>
        <w:tcBorders>
          <w:top w:val="single" w:sz="4" w:space="0" w:color="FFAA22" w:themeColor="accent6"/>
          <w:left w:val="single" w:sz="4" w:space="0" w:color="FFAA22" w:themeColor="accent6"/>
          <w:bottom w:val="single" w:sz="4" w:space="0" w:color="FFAA22" w:themeColor="accent6"/>
          <w:right w:val="single" w:sz="4" w:space="0" w:color="FFAA22" w:themeColor="accent6"/>
          <w:insideH w:val="nil"/>
        </w:tcBorders>
        <w:shd w:val="clear" w:color="auto" w:fill="FFAA22" w:themeFill="accent6"/>
      </w:tcPr>
    </w:tblStylePr>
    <w:tblStylePr w:type="lastRow">
      <w:rPr>
        <w:b/>
        <w:bCs/>
      </w:rPr>
      <w:tblPr/>
      <w:tcPr>
        <w:tcBorders>
          <w:top w:val="double" w:sz="4" w:space="0" w:color="FFCB7A" w:themeColor="accent6" w:themeTint="99"/>
        </w:tcBorders>
      </w:tcPr>
    </w:tblStylePr>
    <w:tblStylePr w:type="firstCol">
      <w:rPr>
        <w:b/>
        <w:bCs/>
      </w:rPr>
    </w:tblStylePr>
    <w:tblStylePr w:type="lastCol">
      <w:rPr>
        <w:b/>
        <w:bCs/>
      </w:rPr>
    </w:tblStylePr>
    <w:tblStylePr w:type="band1Vert">
      <w:tblPr/>
      <w:tcPr>
        <w:shd w:val="clear" w:color="auto" w:fill="FFEDD2" w:themeFill="accent6" w:themeFillTint="33"/>
      </w:tcPr>
    </w:tblStylePr>
    <w:tblStylePr w:type="band1Horz">
      <w:tblPr/>
      <w:tcPr>
        <w:shd w:val="clear" w:color="auto" w:fill="FFEDD2" w:themeFill="accent6" w:themeFillTint="33"/>
      </w:tcPr>
    </w:tblStylePr>
  </w:style>
  <w:style w:type="table" w:styleId="ListTable5Dark">
    <w:name w:val="List Table 5 Dark"/>
    <w:basedOn w:val="TableNormal"/>
    <w:uiPriority w:val="50"/>
    <w:rsid w:val="00F527CC"/>
    <w:pPr>
      <w:spacing w:after="0" w:line="240" w:lineRule="auto"/>
    </w:pPr>
    <w:rPr>
      <w:color w:val="FFFFFF" w:themeColor="background1"/>
    </w:rPr>
    <w:tblPr>
      <w:tblStyleRowBandSize w:val="1"/>
      <w:tblStyleColBandSize w:val="1"/>
      <w:tblBorders>
        <w:top w:val="single" w:sz="24" w:space="0" w:color="404040" w:themeColor="text1"/>
        <w:left w:val="single" w:sz="24" w:space="0" w:color="404040" w:themeColor="text1"/>
        <w:bottom w:val="single" w:sz="24" w:space="0" w:color="404040" w:themeColor="text1"/>
        <w:right w:val="single" w:sz="24" w:space="0" w:color="404040" w:themeColor="text1"/>
      </w:tblBorders>
    </w:tblPr>
    <w:tcPr>
      <w:shd w:val="clear" w:color="auto" w:fill="40404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527CC"/>
    <w:pPr>
      <w:spacing w:after="0" w:line="240" w:lineRule="auto"/>
    </w:pPr>
    <w:rPr>
      <w:color w:val="FFFFFF" w:themeColor="background1"/>
    </w:rPr>
    <w:tblPr>
      <w:tblStyleRowBandSize w:val="1"/>
      <w:tblStyleColBandSize w:val="1"/>
      <w:tblBorders>
        <w:top w:val="single" w:sz="24" w:space="0" w:color="C7C8CA" w:themeColor="accent1"/>
        <w:left w:val="single" w:sz="24" w:space="0" w:color="C7C8CA" w:themeColor="accent1"/>
        <w:bottom w:val="single" w:sz="24" w:space="0" w:color="C7C8CA" w:themeColor="accent1"/>
        <w:right w:val="single" w:sz="24" w:space="0" w:color="C7C8CA" w:themeColor="accent1"/>
      </w:tblBorders>
    </w:tblPr>
    <w:tcPr>
      <w:shd w:val="clear" w:color="auto" w:fill="C7C8C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527CC"/>
    <w:pPr>
      <w:spacing w:after="0" w:line="240" w:lineRule="auto"/>
    </w:pPr>
    <w:rPr>
      <w:color w:val="FFFFFF" w:themeColor="background1"/>
    </w:rPr>
    <w:tblPr>
      <w:tblStyleRowBandSize w:val="1"/>
      <w:tblStyleColBandSize w:val="1"/>
      <w:tblBorders>
        <w:top w:val="single" w:sz="24" w:space="0" w:color="939598" w:themeColor="accent2"/>
        <w:left w:val="single" w:sz="24" w:space="0" w:color="939598" w:themeColor="accent2"/>
        <w:bottom w:val="single" w:sz="24" w:space="0" w:color="939598" w:themeColor="accent2"/>
        <w:right w:val="single" w:sz="24" w:space="0" w:color="939598" w:themeColor="accent2"/>
      </w:tblBorders>
    </w:tblPr>
    <w:tcPr>
      <w:shd w:val="clear" w:color="auto" w:fill="93959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527CC"/>
    <w:pPr>
      <w:spacing w:after="0" w:line="240" w:lineRule="auto"/>
    </w:pPr>
    <w:rPr>
      <w:color w:val="FFFFFF" w:themeColor="background1"/>
    </w:rPr>
    <w:tblPr>
      <w:tblStyleRowBandSize w:val="1"/>
      <w:tblStyleColBandSize w:val="1"/>
      <w:tblBorders>
        <w:top w:val="single" w:sz="24" w:space="0" w:color="636466" w:themeColor="accent3"/>
        <w:left w:val="single" w:sz="24" w:space="0" w:color="636466" w:themeColor="accent3"/>
        <w:bottom w:val="single" w:sz="24" w:space="0" w:color="636466" w:themeColor="accent3"/>
        <w:right w:val="single" w:sz="24" w:space="0" w:color="636466" w:themeColor="accent3"/>
      </w:tblBorders>
    </w:tblPr>
    <w:tcPr>
      <w:shd w:val="clear" w:color="auto" w:fill="63646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527CC"/>
    <w:pPr>
      <w:spacing w:after="0" w:line="240" w:lineRule="auto"/>
    </w:pPr>
    <w:rPr>
      <w:color w:val="FFFFFF" w:themeColor="background1"/>
    </w:rPr>
    <w:tblPr>
      <w:tblStyleRowBandSize w:val="1"/>
      <w:tblStyleColBandSize w:val="1"/>
      <w:tblBorders>
        <w:top w:val="single" w:sz="24" w:space="0" w:color="CD202C" w:themeColor="accent4"/>
        <w:left w:val="single" w:sz="24" w:space="0" w:color="CD202C" w:themeColor="accent4"/>
        <w:bottom w:val="single" w:sz="24" w:space="0" w:color="CD202C" w:themeColor="accent4"/>
        <w:right w:val="single" w:sz="24" w:space="0" w:color="CD202C" w:themeColor="accent4"/>
      </w:tblBorders>
    </w:tblPr>
    <w:tcPr>
      <w:shd w:val="clear" w:color="auto" w:fill="CD202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527CC"/>
    <w:pPr>
      <w:spacing w:after="0" w:line="240" w:lineRule="auto"/>
    </w:pPr>
    <w:rPr>
      <w:color w:val="FFFFFF" w:themeColor="background1"/>
    </w:rPr>
    <w:tblPr>
      <w:tblStyleRowBandSize w:val="1"/>
      <w:tblStyleColBandSize w:val="1"/>
      <w:tblBorders>
        <w:top w:val="single" w:sz="24" w:space="0" w:color="0055AA" w:themeColor="accent5"/>
        <w:left w:val="single" w:sz="24" w:space="0" w:color="0055AA" w:themeColor="accent5"/>
        <w:bottom w:val="single" w:sz="24" w:space="0" w:color="0055AA" w:themeColor="accent5"/>
        <w:right w:val="single" w:sz="24" w:space="0" w:color="0055AA" w:themeColor="accent5"/>
      </w:tblBorders>
    </w:tblPr>
    <w:tcPr>
      <w:shd w:val="clear" w:color="auto" w:fill="0055A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527CC"/>
    <w:pPr>
      <w:spacing w:after="0" w:line="240" w:lineRule="auto"/>
    </w:pPr>
    <w:rPr>
      <w:color w:val="FFFFFF" w:themeColor="background1"/>
    </w:rPr>
    <w:tblPr>
      <w:tblStyleRowBandSize w:val="1"/>
      <w:tblStyleColBandSize w:val="1"/>
      <w:tblBorders>
        <w:top w:val="single" w:sz="24" w:space="0" w:color="FFAA22" w:themeColor="accent6"/>
        <w:left w:val="single" w:sz="24" w:space="0" w:color="FFAA22" w:themeColor="accent6"/>
        <w:bottom w:val="single" w:sz="24" w:space="0" w:color="FFAA22" w:themeColor="accent6"/>
        <w:right w:val="single" w:sz="24" w:space="0" w:color="FFAA22" w:themeColor="accent6"/>
      </w:tblBorders>
    </w:tblPr>
    <w:tcPr>
      <w:shd w:val="clear" w:color="auto" w:fill="FFAA2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527CC"/>
    <w:pPr>
      <w:spacing w:after="0" w:line="240" w:lineRule="auto"/>
    </w:pPr>
    <w:rPr>
      <w:color w:val="404040" w:themeColor="text1"/>
    </w:rPr>
    <w:tblPr>
      <w:tblStyleRowBandSize w:val="1"/>
      <w:tblStyleColBandSize w:val="1"/>
      <w:tblBorders>
        <w:top w:val="single" w:sz="4" w:space="0" w:color="404040" w:themeColor="text1"/>
        <w:bottom w:val="single" w:sz="4" w:space="0" w:color="404040" w:themeColor="text1"/>
      </w:tblBorders>
    </w:tblPr>
    <w:tblStylePr w:type="firstRow">
      <w:rPr>
        <w:b/>
        <w:bCs/>
      </w:rPr>
      <w:tblPr/>
      <w:tcPr>
        <w:tcBorders>
          <w:bottom w:val="single" w:sz="4" w:space="0" w:color="404040" w:themeColor="text1"/>
        </w:tcBorders>
      </w:tcPr>
    </w:tblStylePr>
    <w:tblStylePr w:type="lastRow">
      <w:rPr>
        <w:b/>
        <w:bCs/>
      </w:rPr>
      <w:tblPr/>
      <w:tcPr>
        <w:tcBorders>
          <w:top w:val="double" w:sz="4" w:space="0" w:color="404040" w:themeColor="text1"/>
        </w:tcBorders>
      </w:tc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ListTable6Colorful-Accent1">
    <w:name w:val="List Table 6 Colorful Accent 1"/>
    <w:basedOn w:val="TableNormal"/>
    <w:uiPriority w:val="51"/>
    <w:rsid w:val="00F527CC"/>
    <w:pPr>
      <w:spacing w:after="0" w:line="240" w:lineRule="auto"/>
    </w:pPr>
    <w:rPr>
      <w:color w:val="939599" w:themeColor="accent1" w:themeShade="BF"/>
    </w:rPr>
    <w:tblPr>
      <w:tblStyleRowBandSize w:val="1"/>
      <w:tblStyleColBandSize w:val="1"/>
      <w:tblBorders>
        <w:top w:val="single" w:sz="4" w:space="0" w:color="C7C8CA" w:themeColor="accent1"/>
        <w:bottom w:val="single" w:sz="4" w:space="0" w:color="C7C8CA" w:themeColor="accent1"/>
      </w:tblBorders>
    </w:tblPr>
    <w:tblStylePr w:type="firstRow">
      <w:rPr>
        <w:b/>
        <w:bCs/>
      </w:rPr>
      <w:tblPr/>
      <w:tcPr>
        <w:tcBorders>
          <w:bottom w:val="single" w:sz="4" w:space="0" w:color="C7C8CA" w:themeColor="accent1"/>
        </w:tcBorders>
      </w:tcPr>
    </w:tblStylePr>
    <w:tblStylePr w:type="lastRow">
      <w:rPr>
        <w:b/>
        <w:bCs/>
      </w:rPr>
      <w:tblPr/>
      <w:tcPr>
        <w:tcBorders>
          <w:top w:val="double" w:sz="4" w:space="0" w:color="C7C8CA" w:themeColor="accent1"/>
        </w:tcBorders>
      </w:tcPr>
    </w:tblStylePr>
    <w:tblStylePr w:type="firstCol">
      <w:rPr>
        <w:b/>
        <w:bCs/>
      </w:rPr>
    </w:tblStylePr>
    <w:tblStylePr w:type="lastCol">
      <w:rPr>
        <w:b/>
        <w:bCs/>
      </w:rPr>
    </w:tblStylePr>
    <w:tblStylePr w:type="band1Vert">
      <w:tblPr/>
      <w:tcPr>
        <w:shd w:val="clear" w:color="auto" w:fill="F3F3F4" w:themeFill="accent1" w:themeFillTint="33"/>
      </w:tcPr>
    </w:tblStylePr>
    <w:tblStylePr w:type="band1Horz">
      <w:tblPr/>
      <w:tcPr>
        <w:shd w:val="clear" w:color="auto" w:fill="F3F3F4" w:themeFill="accent1" w:themeFillTint="33"/>
      </w:tcPr>
    </w:tblStylePr>
  </w:style>
  <w:style w:type="table" w:styleId="ListTable6Colorful-Accent2">
    <w:name w:val="List Table 6 Colorful Accent 2"/>
    <w:basedOn w:val="TableNormal"/>
    <w:uiPriority w:val="51"/>
    <w:rsid w:val="00F527CC"/>
    <w:pPr>
      <w:spacing w:after="0" w:line="240" w:lineRule="auto"/>
    </w:pPr>
    <w:rPr>
      <w:color w:val="6D6F72" w:themeColor="accent2" w:themeShade="BF"/>
    </w:rPr>
    <w:tblPr>
      <w:tblStyleRowBandSize w:val="1"/>
      <w:tblStyleColBandSize w:val="1"/>
      <w:tblBorders>
        <w:top w:val="single" w:sz="4" w:space="0" w:color="939598" w:themeColor="accent2"/>
        <w:bottom w:val="single" w:sz="4" w:space="0" w:color="939598" w:themeColor="accent2"/>
      </w:tblBorders>
    </w:tblPr>
    <w:tblStylePr w:type="firstRow">
      <w:rPr>
        <w:b/>
        <w:bCs/>
      </w:rPr>
      <w:tblPr/>
      <w:tcPr>
        <w:tcBorders>
          <w:bottom w:val="single" w:sz="4" w:space="0" w:color="939598" w:themeColor="accent2"/>
        </w:tcBorders>
      </w:tcPr>
    </w:tblStylePr>
    <w:tblStylePr w:type="lastRow">
      <w:rPr>
        <w:b/>
        <w:bCs/>
      </w:rPr>
      <w:tblPr/>
      <w:tcPr>
        <w:tcBorders>
          <w:top w:val="double" w:sz="4" w:space="0" w:color="939598" w:themeColor="accent2"/>
        </w:tcBorders>
      </w:tcPr>
    </w:tblStylePr>
    <w:tblStylePr w:type="firstCol">
      <w:rPr>
        <w:b/>
        <w:bCs/>
      </w:rPr>
    </w:tblStylePr>
    <w:tblStylePr w:type="lastCol">
      <w:rPr>
        <w:b/>
        <w:bCs/>
      </w:rPr>
    </w:tblStylePr>
    <w:tblStylePr w:type="band1Vert">
      <w:tblPr/>
      <w:tcPr>
        <w:shd w:val="clear" w:color="auto" w:fill="E9E9EA" w:themeFill="accent2" w:themeFillTint="33"/>
      </w:tcPr>
    </w:tblStylePr>
    <w:tblStylePr w:type="band1Horz">
      <w:tblPr/>
      <w:tcPr>
        <w:shd w:val="clear" w:color="auto" w:fill="E9E9EA" w:themeFill="accent2" w:themeFillTint="33"/>
      </w:tcPr>
    </w:tblStylePr>
  </w:style>
  <w:style w:type="table" w:styleId="ListTable6Colorful-Accent3">
    <w:name w:val="List Table 6 Colorful Accent 3"/>
    <w:basedOn w:val="TableNormal"/>
    <w:uiPriority w:val="51"/>
    <w:rsid w:val="00F527CC"/>
    <w:pPr>
      <w:spacing w:after="0" w:line="240" w:lineRule="auto"/>
    </w:pPr>
    <w:rPr>
      <w:color w:val="4A4A4C" w:themeColor="accent3" w:themeShade="BF"/>
    </w:rPr>
    <w:tblPr>
      <w:tblStyleRowBandSize w:val="1"/>
      <w:tblStyleColBandSize w:val="1"/>
      <w:tblBorders>
        <w:top w:val="single" w:sz="4" w:space="0" w:color="636466" w:themeColor="accent3"/>
        <w:bottom w:val="single" w:sz="4" w:space="0" w:color="636466" w:themeColor="accent3"/>
      </w:tblBorders>
    </w:tblPr>
    <w:tblStylePr w:type="firstRow">
      <w:rPr>
        <w:b/>
        <w:bCs/>
      </w:rPr>
      <w:tblPr/>
      <w:tcPr>
        <w:tcBorders>
          <w:bottom w:val="single" w:sz="4" w:space="0" w:color="636466" w:themeColor="accent3"/>
        </w:tcBorders>
      </w:tcPr>
    </w:tblStylePr>
    <w:tblStylePr w:type="lastRow">
      <w:rPr>
        <w:b/>
        <w:bCs/>
      </w:rPr>
      <w:tblPr/>
      <w:tcPr>
        <w:tcBorders>
          <w:top w:val="double" w:sz="4" w:space="0" w:color="636466" w:themeColor="accent3"/>
        </w:tcBorders>
      </w:tcPr>
    </w:tblStylePr>
    <w:tblStylePr w:type="firstCol">
      <w:rPr>
        <w:b/>
        <w:bCs/>
      </w:rPr>
    </w:tblStylePr>
    <w:tblStylePr w:type="lastCol">
      <w:rPr>
        <w:b/>
        <w:bCs/>
      </w:rPr>
    </w:tblStylePr>
    <w:tblStylePr w:type="band1Vert">
      <w:tblPr/>
      <w:tcPr>
        <w:shd w:val="clear" w:color="auto" w:fill="DFDFE0" w:themeFill="accent3" w:themeFillTint="33"/>
      </w:tcPr>
    </w:tblStylePr>
    <w:tblStylePr w:type="band1Horz">
      <w:tblPr/>
      <w:tcPr>
        <w:shd w:val="clear" w:color="auto" w:fill="DFDFE0" w:themeFill="accent3" w:themeFillTint="33"/>
      </w:tcPr>
    </w:tblStylePr>
  </w:style>
  <w:style w:type="table" w:styleId="ListTable6Colorful-Accent4">
    <w:name w:val="List Table 6 Colorful Accent 4"/>
    <w:basedOn w:val="TableNormal"/>
    <w:uiPriority w:val="51"/>
    <w:rsid w:val="00F527CC"/>
    <w:pPr>
      <w:spacing w:after="0" w:line="240" w:lineRule="auto"/>
    </w:pPr>
    <w:rPr>
      <w:color w:val="991820" w:themeColor="accent4" w:themeShade="BF"/>
    </w:rPr>
    <w:tblPr>
      <w:tblStyleRowBandSize w:val="1"/>
      <w:tblStyleColBandSize w:val="1"/>
      <w:tblBorders>
        <w:top w:val="single" w:sz="4" w:space="0" w:color="CD202C" w:themeColor="accent4"/>
        <w:bottom w:val="single" w:sz="4" w:space="0" w:color="CD202C" w:themeColor="accent4"/>
      </w:tblBorders>
    </w:tblPr>
    <w:tblStylePr w:type="firstRow">
      <w:rPr>
        <w:b/>
        <w:bCs/>
      </w:rPr>
      <w:tblPr/>
      <w:tcPr>
        <w:tcBorders>
          <w:bottom w:val="single" w:sz="4" w:space="0" w:color="CD202C" w:themeColor="accent4"/>
        </w:tcBorders>
      </w:tcPr>
    </w:tblStylePr>
    <w:tblStylePr w:type="lastRow">
      <w:rPr>
        <w:b/>
        <w:bCs/>
      </w:rPr>
      <w:tblPr/>
      <w:tcPr>
        <w:tcBorders>
          <w:top w:val="double" w:sz="4" w:space="0" w:color="CD202C" w:themeColor="accent4"/>
        </w:tcBorders>
      </w:tcPr>
    </w:tblStylePr>
    <w:tblStylePr w:type="firstCol">
      <w:rPr>
        <w:b/>
        <w:bCs/>
      </w:rPr>
    </w:tblStylePr>
    <w:tblStylePr w:type="lastCol">
      <w:rPr>
        <w:b/>
        <w:bCs/>
      </w:rPr>
    </w:tblStylePr>
    <w:tblStylePr w:type="band1Vert">
      <w:tblPr/>
      <w:tcPr>
        <w:shd w:val="clear" w:color="auto" w:fill="F7CFD2" w:themeFill="accent4" w:themeFillTint="33"/>
      </w:tcPr>
    </w:tblStylePr>
    <w:tblStylePr w:type="band1Horz">
      <w:tblPr/>
      <w:tcPr>
        <w:shd w:val="clear" w:color="auto" w:fill="F7CFD2" w:themeFill="accent4" w:themeFillTint="33"/>
      </w:tcPr>
    </w:tblStylePr>
  </w:style>
  <w:style w:type="table" w:styleId="ListTable6Colorful-Accent5">
    <w:name w:val="List Table 6 Colorful Accent 5"/>
    <w:basedOn w:val="TableNormal"/>
    <w:uiPriority w:val="51"/>
    <w:rsid w:val="00F527CC"/>
    <w:pPr>
      <w:spacing w:after="0" w:line="240" w:lineRule="auto"/>
    </w:pPr>
    <w:rPr>
      <w:color w:val="003F7F" w:themeColor="accent5" w:themeShade="BF"/>
    </w:rPr>
    <w:tblPr>
      <w:tblStyleRowBandSize w:val="1"/>
      <w:tblStyleColBandSize w:val="1"/>
      <w:tblBorders>
        <w:top w:val="single" w:sz="4" w:space="0" w:color="0055AA" w:themeColor="accent5"/>
        <w:bottom w:val="single" w:sz="4" w:space="0" w:color="0055AA" w:themeColor="accent5"/>
      </w:tblBorders>
    </w:tblPr>
    <w:tblStylePr w:type="firstRow">
      <w:rPr>
        <w:b/>
        <w:bCs/>
      </w:rPr>
      <w:tblPr/>
      <w:tcPr>
        <w:tcBorders>
          <w:bottom w:val="single" w:sz="4" w:space="0" w:color="0055AA" w:themeColor="accent5"/>
        </w:tcBorders>
      </w:tcPr>
    </w:tblStylePr>
    <w:tblStylePr w:type="lastRow">
      <w:rPr>
        <w:b/>
        <w:bCs/>
      </w:rPr>
      <w:tblPr/>
      <w:tcPr>
        <w:tcBorders>
          <w:top w:val="double" w:sz="4" w:space="0" w:color="0055AA" w:themeColor="accent5"/>
        </w:tcBorders>
      </w:tcPr>
    </w:tblStylePr>
    <w:tblStylePr w:type="firstCol">
      <w:rPr>
        <w:b/>
        <w:bCs/>
      </w:rPr>
    </w:tblStylePr>
    <w:tblStylePr w:type="lastCol">
      <w:rPr>
        <w:b/>
        <w:bCs/>
      </w:rPr>
    </w:tblStylePr>
    <w:tblStylePr w:type="band1Vert">
      <w:tblPr/>
      <w:tcPr>
        <w:shd w:val="clear" w:color="auto" w:fill="BBDCFF" w:themeFill="accent5" w:themeFillTint="33"/>
      </w:tcPr>
    </w:tblStylePr>
    <w:tblStylePr w:type="band1Horz">
      <w:tblPr/>
      <w:tcPr>
        <w:shd w:val="clear" w:color="auto" w:fill="BBDCFF" w:themeFill="accent5" w:themeFillTint="33"/>
      </w:tcPr>
    </w:tblStylePr>
  </w:style>
  <w:style w:type="table" w:styleId="ListTable6Colorful-Accent6">
    <w:name w:val="List Table 6 Colorful Accent 6"/>
    <w:basedOn w:val="TableNormal"/>
    <w:uiPriority w:val="51"/>
    <w:rsid w:val="00F527CC"/>
    <w:pPr>
      <w:spacing w:after="0" w:line="240" w:lineRule="auto"/>
    </w:pPr>
    <w:rPr>
      <w:color w:val="D88400" w:themeColor="accent6" w:themeShade="BF"/>
    </w:rPr>
    <w:tblPr>
      <w:tblStyleRowBandSize w:val="1"/>
      <w:tblStyleColBandSize w:val="1"/>
      <w:tblBorders>
        <w:top w:val="single" w:sz="4" w:space="0" w:color="FFAA22" w:themeColor="accent6"/>
        <w:bottom w:val="single" w:sz="4" w:space="0" w:color="FFAA22" w:themeColor="accent6"/>
      </w:tblBorders>
    </w:tblPr>
    <w:tblStylePr w:type="firstRow">
      <w:rPr>
        <w:b/>
        <w:bCs/>
      </w:rPr>
      <w:tblPr/>
      <w:tcPr>
        <w:tcBorders>
          <w:bottom w:val="single" w:sz="4" w:space="0" w:color="FFAA22" w:themeColor="accent6"/>
        </w:tcBorders>
      </w:tcPr>
    </w:tblStylePr>
    <w:tblStylePr w:type="lastRow">
      <w:rPr>
        <w:b/>
        <w:bCs/>
      </w:rPr>
      <w:tblPr/>
      <w:tcPr>
        <w:tcBorders>
          <w:top w:val="double" w:sz="4" w:space="0" w:color="FFAA22" w:themeColor="accent6"/>
        </w:tcBorders>
      </w:tcPr>
    </w:tblStylePr>
    <w:tblStylePr w:type="firstCol">
      <w:rPr>
        <w:b/>
        <w:bCs/>
      </w:rPr>
    </w:tblStylePr>
    <w:tblStylePr w:type="lastCol">
      <w:rPr>
        <w:b/>
        <w:bCs/>
      </w:rPr>
    </w:tblStylePr>
    <w:tblStylePr w:type="band1Vert">
      <w:tblPr/>
      <w:tcPr>
        <w:shd w:val="clear" w:color="auto" w:fill="FFEDD2" w:themeFill="accent6" w:themeFillTint="33"/>
      </w:tcPr>
    </w:tblStylePr>
    <w:tblStylePr w:type="band1Horz">
      <w:tblPr/>
      <w:tcPr>
        <w:shd w:val="clear" w:color="auto" w:fill="FFEDD2" w:themeFill="accent6" w:themeFillTint="33"/>
      </w:tcPr>
    </w:tblStylePr>
  </w:style>
  <w:style w:type="table" w:styleId="ListTable7Colorful">
    <w:name w:val="List Table 7 Colorful"/>
    <w:basedOn w:val="TableNormal"/>
    <w:uiPriority w:val="52"/>
    <w:rsid w:val="00F527CC"/>
    <w:pPr>
      <w:spacing w:after="0" w:line="240" w:lineRule="auto"/>
    </w:pPr>
    <w:rPr>
      <w:color w:val="40404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0404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0404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0404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04040" w:themeColor="text1"/>
        </w:tcBorders>
        <w:shd w:val="clear" w:color="auto" w:fill="FFFFFF" w:themeFill="background1"/>
      </w:tcPr>
    </w:tblStylePr>
    <w:tblStylePr w:type="band1Vert">
      <w:tblPr/>
      <w:tcPr>
        <w:shd w:val="clear" w:color="auto" w:fill="D8D8D8" w:themeFill="text1" w:themeFillTint="33"/>
      </w:tcPr>
    </w:tblStylePr>
    <w:tblStylePr w:type="band1Horz">
      <w:tblPr/>
      <w:tcPr>
        <w:shd w:val="clear" w:color="auto" w:fill="D8D8D8"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527CC"/>
    <w:pPr>
      <w:spacing w:after="0" w:line="240" w:lineRule="auto"/>
    </w:pPr>
    <w:rPr>
      <w:color w:val="93959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7C8C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7C8C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7C8C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7C8CA" w:themeColor="accent1"/>
        </w:tcBorders>
        <w:shd w:val="clear" w:color="auto" w:fill="FFFFFF" w:themeFill="background1"/>
      </w:tcPr>
    </w:tblStylePr>
    <w:tblStylePr w:type="band1Vert">
      <w:tblPr/>
      <w:tcPr>
        <w:shd w:val="clear" w:color="auto" w:fill="F3F3F4" w:themeFill="accent1" w:themeFillTint="33"/>
      </w:tcPr>
    </w:tblStylePr>
    <w:tblStylePr w:type="band1Horz">
      <w:tblPr/>
      <w:tcPr>
        <w:shd w:val="clear" w:color="auto" w:fill="F3F3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527CC"/>
    <w:pPr>
      <w:spacing w:after="0" w:line="240" w:lineRule="auto"/>
    </w:pPr>
    <w:rPr>
      <w:color w:val="6D6F7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3959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3959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3959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39598" w:themeColor="accent2"/>
        </w:tcBorders>
        <w:shd w:val="clear" w:color="auto" w:fill="FFFFFF" w:themeFill="background1"/>
      </w:tcPr>
    </w:tblStylePr>
    <w:tblStylePr w:type="band1Vert">
      <w:tblPr/>
      <w:tcPr>
        <w:shd w:val="clear" w:color="auto" w:fill="E9E9EA" w:themeFill="accent2" w:themeFillTint="33"/>
      </w:tcPr>
    </w:tblStylePr>
    <w:tblStylePr w:type="band1Horz">
      <w:tblPr/>
      <w:tcPr>
        <w:shd w:val="clear" w:color="auto" w:fill="E9E9E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527CC"/>
    <w:pPr>
      <w:spacing w:after="0" w:line="240" w:lineRule="auto"/>
    </w:pPr>
    <w:rPr>
      <w:color w:val="4A4A4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3646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3646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3646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36466" w:themeColor="accent3"/>
        </w:tcBorders>
        <w:shd w:val="clear" w:color="auto" w:fill="FFFFFF" w:themeFill="background1"/>
      </w:tcPr>
    </w:tblStylePr>
    <w:tblStylePr w:type="band1Vert">
      <w:tblPr/>
      <w:tcPr>
        <w:shd w:val="clear" w:color="auto" w:fill="DFDFE0" w:themeFill="accent3" w:themeFillTint="33"/>
      </w:tcPr>
    </w:tblStylePr>
    <w:tblStylePr w:type="band1Horz">
      <w:tblPr/>
      <w:tcPr>
        <w:shd w:val="clear" w:color="auto" w:fill="DFDFE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527CC"/>
    <w:pPr>
      <w:spacing w:after="0" w:line="240" w:lineRule="auto"/>
    </w:pPr>
    <w:rPr>
      <w:color w:val="99182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D202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D202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D202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D202C" w:themeColor="accent4"/>
        </w:tcBorders>
        <w:shd w:val="clear" w:color="auto" w:fill="FFFFFF" w:themeFill="background1"/>
      </w:tcPr>
    </w:tblStylePr>
    <w:tblStylePr w:type="band1Vert">
      <w:tblPr/>
      <w:tcPr>
        <w:shd w:val="clear" w:color="auto" w:fill="F7CFD2" w:themeFill="accent4" w:themeFillTint="33"/>
      </w:tcPr>
    </w:tblStylePr>
    <w:tblStylePr w:type="band1Horz">
      <w:tblPr/>
      <w:tcPr>
        <w:shd w:val="clear" w:color="auto" w:fill="F7CF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527CC"/>
    <w:pPr>
      <w:spacing w:after="0" w:line="240" w:lineRule="auto"/>
    </w:pPr>
    <w:rPr>
      <w:color w:val="003F7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A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A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A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AA" w:themeColor="accent5"/>
        </w:tcBorders>
        <w:shd w:val="clear" w:color="auto" w:fill="FFFFFF" w:themeFill="background1"/>
      </w:tcPr>
    </w:tblStylePr>
    <w:tblStylePr w:type="band1Vert">
      <w:tblPr/>
      <w:tcPr>
        <w:shd w:val="clear" w:color="auto" w:fill="BBDCFF" w:themeFill="accent5" w:themeFillTint="33"/>
      </w:tcPr>
    </w:tblStylePr>
    <w:tblStylePr w:type="band1Horz">
      <w:tblPr/>
      <w:tcPr>
        <w:shd w:val="clear" w:color="auto" w:fill="BBDC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527CC"/>
    <w:pPr>
      <w:spacing w:after="0" w:line="240" w:lineRule="auto"/>
    </w:pPr>
    <w:rPr>
      <w:color w:val="D884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A2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A2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A2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A22" w:themeColor="accent6"/>
        </w:tcBorders>
        <w:shd w:val="clear" w:color="auto" w:fill="FFFFFF" w:themeFill="background1"/>
      </w:tcPr>
    </w:tblStylePr>
    <w:tblStylePr w:type="band1Vert">
      <w:tblPr/>
      <w:tcPr>
        <w:shd w:val="clear" w:color="auto" w:fill="FFEDD2" w:themeFill="accent6" w:themeFillTint="33"/>
      </w:tcPr>
    </w:tblStylePr>
    <w:tblStylePr w:type="band1Horz">
      <w:tblPr/>
      <w:tcPr>
        <w:shd w:val="clear" w:color="auto" w:fill="FFEDD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527CC"/>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F527CC"/>
    <w:rPr>
      <w:rFonts w:ascii="Consolas" w:hAnsi="Consolas"/>
      <w:sz w:val="20"/>
      <w:szCs w:val="20"/>
      <w:lang w:val="en-US"/>
    </w:rPr>
  </w:style>
  <w:style w:type="table" w:styleId="MediumGrid1">
    <w:name w:val="Medium Grid 1"/>
    <w:basedOn w:val="TableNormal"/>
    <w:uiPriority w:val="67"/>
    <w:semiHidden/>
    <w:unhideWhenUsed/>
    <w:rsid w:val="00F527CC"/>
    <w:pPr>
      <w:spacing w:after="0" w:line="240" w:lineRule="auto"/>
    </w:pPr>
    <w:tblPr>
      <w:tblStyleRowBandSize w:val="1"/>
      <w:tblStyleColBandSize w:val="1"/>
      <w:tblBorders>
        <w:top w:val="single" w:sz="8" w:space="0" w:color="6F6F6F" w:themeColor="text1" w:themeTint="BF"/>
        <w:left w:val="single" w:sz="8" w:space="0" w:color="6F6F6F" w:themeColor="text1" w:themeTint="BF"/>
        <w:bottom w:val="single" w:sz="8" w:space="0" w:color="6F6F6F" w:themeColor="text1" w:themeTint="BF"/>
        <w:right w:val="single" w:sz="8" w:space="0" w:color="6F6F6F" w:themeColor="text1" w:themeTint="BF"/>
        <w:insideH w:val="single" w:sz="8" w:space="0" w:color="6F6F6F" w:themeColor="text1" w:themeTint="BF"/>
        <w:insideV w:val="single" w:sz="8" w:space="0" w:color="6F6F6F" w:themeColor="text1" w:themeTint="BF"/>
      </w:tblBorders>
    </w:tblPr>
    <w:tcPr>
      <w:shd w:val="clear" w:color="auto" w:fill="CFCFCF" w:themeFill="text1" w:themeFillTint="3F"/>
    </w:tcPr>
    <w:tblStylePr w:type="firstRow">
      <w:rPr>
        <w:b/>
        <w:bCs/>
      </w:rPr>
    </w:tblStylePr>
    <w:tblStylePr w:type="lastRow">
      <w:rPr>
        <w:b/>
        <w:bCs/>
      </w:rPr>
      <w:tblPr/>
      <w:tcPr>
        <w:tcBorders>
          <w:top w:val="single" w:sz="18" w:space="0" w:color="6F6F6F" w:themeColor="text1" w:themeTint="BF"/>
        </w:tcBorders>
      </w:tcPr>
    </w:tblStylePr>
    <w:tblStylePr w:type="firstCol">
      <w:rPr>
        <w:b/>
        <w:bCs/>
      </w:rPr>
    </w:tblStylePr>
    <w:tblStylePr w:type="lastCol">
      <w:rPr>
        <w:b/>
        <w:bCs/>
      </w:rPr>
    </w:tblStylePr>
    <w:tblStylePr w:type="band1Vert">
      <w:tblPr/>
      <w:tcPr>
        <w:shd w:val="clear" w:color="auto" w:fill="9F9F9F" w:themeFill="text1" w:themeFillTint="7F"/>
      </w:tcPr>
    </w:tblStylePr>
    <w:tblStylePr w:type="band1Horz">
      <w:tblPr/>
      <w:tcPr>
        <w:shd w:val="clear" w:color="auto" w:fill="9F9F9F" w:themeFill="text1" w:themeFillTint="7F"/>
      </w:tcPr>
    </w:tblStylePr>
  </w:style>
  <w:style w:type="table" w:styleId="MediumGrid1-Accent1">
    <w:name w:val="Medium Grid 1 Accent 1"/>
    <w:basedOn w:val="TableNormal"/>
    <w:uiPriority w:val="67"/>
    <w:semiHidden/>
    <w:unhideWhenUsed/>
    <w:rsid w:val="00F527CC"/>
    <w:pPr>
      <w:spacing w:after="0" w:line="240" w:lineRule="auto"/>
    </w:pPr>
    <w:tblPr>
      <w:tblStyleRowBandSize w:val="1"/>
      <w:tblStyleColBandSize w:val="1"/>
      <w:tblBorders>
        <w:top w:val="single" w:sz="8" w:space="0" w:color="D5D5D7" w:themeColor="accent1" w:themeTint="BF"/>
        <w:left w:val="single" w:sz="8" w:space="0" w:color="D5D5D7" w:themeColor="accent1" w:themeTint="BF"/>
        <w:bottom w:val="single" w:sz="8" w:space="0" w:color="D5D5D7" w:themeColor="accent1" w:themeTint="BF"/>
        <w:right w:val="single" w:sz="8" w:space="0" w:color="D5D5D7" w:themeColor="accent1" w:themeTint="BF"/>
        <w:insideH w:val="single" w:sz="8" w:space="0" w:color="D5D5D7" w:themeColor="accent1" w:themeTint="BF"/>
        <w:insideV w:val="single" w:sz="8" w:space="0" w:color="D5D5D7" w:themeColor="accent1" w:themeTint="BF"/>
      </w:tblBorders>
    </w:tblPr>
    <w:tcPr>
      <w:shd w:val="clear" w:color="auto" w:fill="F1F1F2" w:themeFill="accent1" w:themeFillTint="3F"/>
    </w:tcPr>
    <w:tblStylePr w:type="firstRow">
      <w:rPr>
        <w:b/>
        <w:bCs/>
      </w:rPr>
    </w:tblStylePr>
    <w:tblStylePr w:type="lastRow">
      <w:rPr>
        <w:b/>
        <w:bCs/>
      </w:rPr>
      <w:tblPr/>
      <w:tcPr>
        <w:tcBorders>
          <w:top w:val="single" w:sz="18" w:space="0" w:color="D5D5D7" w:themeColor="accent1" w:themeTint="BF"/>
        </w:tcBorders>
      </w:tcPr>
    </w:tblStylePr>
    <w:tblStylePr w:type="firstCol">
      <w:rPr>
        <w:b/>
        <w:bCs/>
      </w:rPr>
    </w:tblStylePr>
    <w:tblStylePr w:type="lastCol">
      <w:rPr>
        <w:b/>
        <w:bCs/>
      </w:rPr>
    </w:tblStylePr>
    <w:tblStylePr w:type="band1Vert">
      <w:tblPr/>
      <w:tcPr>
        <w:shd w:val="clear" w:color="auto" w:fill="E3E3E4" w:themeFill="accent1" w:themeFillTint="7F"/>
      </w:tcPr>
    </w:tblStylePr>
    <w:tblStylePr w:type="band1Horz">
      <w:tblPr/>
      <w:tcPr>
        <w:shd w:val="clear" w:color="auto" w:fill="E3E3E4" w:themeFill="accent1" w:themeFillTint="7F"/>
      </w:tcPr>
    </w:tblStylePr>
  </w:style>
  <w:style w:type="table" w:styleId="MediumGrid1-Accent2">
    <w:name w:val="Medium Grid 1 Accent 2"/>
    <w:basedOn w:val="TableNormal"/>
    <w:uiPriority w:val="67"/>
    <w:semiHidden/>
    <w:unhideWhenUsed/>
    <w:rsid w:val="00F527CC"/>
    <w:pPr>
      <w:spacing w:after="0" w:line="240" w:lineRule="auto"/>
    </w:pPr>
    <w:tblPr>
      <w:tblStyleRowBandSize w:val="1"/>
      <w:tblStyleColBandSize w:val="1"/>
      <w:tblBorders>
        <w:top w:val="single" w:sz="8" w:space="0" w:color="ADAFB1" w:themeColor="accent2" w:themeTint="BF"/>
        <w:left w:val="single" w:sz="8" w:space="0" w:color="ADAFB1" w:themeColor="accent2" w:themeTint="BF"/>
        <w:bottom w:val="single" w:sz="8" w:space="0" w:color="ADAFB1" w:themeColor="accent2" w:themeTint="BF"/>
        <w:right w:val="single" w:sz="8" w:space="0" w:color="ADAFB1" w:themeColor="accent2" w:themeTint="BF"/>
        <w:insideH w:val="single" w:sz="8" w:space="0" w:color="ADAFB1" w:themeColor="accent2" w:themeTint="BF"/>
        <w:insideV w:val="single" w:sz="8" w:space="0" w:color="ADAFB1" w:themeColor="accent2" w:themeTint="BF"/>
      </w:tblBorders>
    </w:tblPr>
    <w:tcPr>
      <w:shd w:val="clear" w:color="auto" w:fill="E4E4E5" w:themeFill="accent2" w:themeFillTint="3F"/>
    </w:tcPr>
    <w:tblStylePr w:type="firstRow">
      <w:rPr>
        <w:b/>
        <w:bCs/>
      </w:rPr>
    </w:tblStylePr>
    <w:tblStylePr w:type="lastRow">
      <w:rPr>
        <w:b/>
        <w:bCs/>
      </w:rPr>
      <w:tblPr/>
      <w:tcPr>
        <w:tcBorders>
          <w:top w:val="single" w:sz="18" w:space="0" w:color="ADAFB1" w:themeColor="accent2" w:themeTint="BF"/>
        </w:tcBorders>
      </w:tcPr>
    </w:tblStylePr>
    <w:tblStylePr w:type="firstCol">
      <w:rPr>
        <w:b/>
        <w:bCs/>
      </w:rPr>
    </w:tblStylePr>
    <w:tblStylePr w:type="lastCol">
      <w:rPr>
        <w:b/>
        <w:bCs/>
      </w:rPr>
    </w:tblStylePr>
    <w:tblStylePr w:type="band1Vert">
      <w:tblPr/>
      <w:tcPr>
        <w:shd w:val="clear" w:color="auto" w:fill="C9CACB" w:themeFill="accent2" w:themeFillTint="7F"/>
      </w:tcPr>
    </w:tblStylePr>
    <w:tblStylePr w:type="band1Horz">
      <w:tblPr/>
      <w:tcPr>
        <w:shd w:val="clear" w:color="auto" w:fill="C9CACB" w:themeFill="accent2" w:themeFillTint="7F"/>
      </w:tcPr>
    </w:tblStylePr>
  </w:style>
  <w:style w:type="table" w:styleId="MediumGrid1-Accent3">
    <w:name w:val="Medium Grid 1 Accent 3"/>
    <w:basedOn w:val="TableNormal"/>
    <w:uiPriority w:val="67"/>
    <w:semiHidden/>
    <w:unhideWhenUsed/>
    <w:rsid w:val="00F527CC"/>
    <w:pPr>
      <w:spacing w:after="0" w:line="240" w:lineRule="auto"/>
    </w:pPr>
    <w:tblPr>
      <w:tblStyleRowBandSize w:val="1"/>
      <w:tblStyleColBandSize w:val="1"/>
      <w:tblBorders>
        <w:top w:val="single" w:sz="8" w:space="0" w:color="898A8C" w:themeColor="accent3" w:themeTint="BF"/>
        <w:left w:val="single" w:sz="8" w:space="0" w:color="898A8C" w:themeColor="accent3" w:themeTint="BF"/>
        <w:bottom w:val="single" w:sz="8" w:space="0" w:color="898A8C" w:themeColor="accent3" w:themeTint="BF"/>
        <w:right w:val="single" w:sz="8" w:space="0" w:color="898A8C" w:themeColor="accent3" w:themeTint="BF"/>
        <w:insideH w:val="single" w:sz="8" w:space="0" w:color="898A8C" w:themeColor="accent3" w:themeTint="BF"/>
        <w:insideV w:val="single" w:sz="8" w:space="0" w:color="898A8C" w:themeColor="accent3" w:themeTint="BF"/>
      </w:tblBorders>
    </w:tblPr>
    <w:tcPr>
      <w:shd w:val="clear" w:color="auto" w:fill="D8D8D9" w:themeFill="accent3" w:themeFillTint="3F"/>
    </w:tcPr>
    <w:tblStylePr w:type="firstRow">
      <w:rPr>
        <w:b/>
        <w:bCs/>
      </w:rPr>
    </w:tblStylePr>
    <w:tblStylePr w:type="lastRow">
      <w:rPr>
        <w:b/>
        <w:bCs/>
      </w:rPr>
      <w:tblPr/>
      <w:tcPr>
        <w:tcBorders>
          <w:top w:val="single" w:sz="18" w:space="0" w:color="898A8C" w:themeColor="accent3" w:themeTint="BF"/>
        </w:tcBorders>
      </w:tcPr>
    </w:tblStylePr>
    <w:tblStylePr w:type="firstCol">
      <w:rPr>
        <w:b/>
        <w:bCs/>
      </w:rPr>
    </w:tblStylePr>
    <w:tblStylePr w:type="lastCol">
      <w:rPr>
        <w:b/>
        <w:bCs/>
      </w:rPr>
    </w:tblStylePr>
    <w:tblStylePr w:type="band1Vert">
      <w:tblPr/>
      <w:tcPr>
        <w:shd w:val="clear" w:color="auto" w:fill="B0B1B3" w:themeFill="accent3" w:themeFillTint="7F"/>
      </w:tcPr>
    </w:tblStylePr>
    <w:tblStylePr w:type="band1Horz">
      <w:tblPr/>
      <w:tcPr>
        <w:shd w:val="clear" w:color="auto" w:fill="B0B1B3" w:themeFill="accent3" w:themeFillTint="7F"/>
      </w:tcPr>
    </w:tblStylePr>
  </w:style>
  <w:style w:type="table" w:styleId="MediumGrid1-Accent4">
    <w:name w:val="Medium Grid 1 Accent 4"/>
    <w:basedOn w:val="TableNormal"/>
    <w:uiPriority w:val="67"/>
    <w:semiHidden/>
    <w:unhideWhenUsed/>
    <w:rsid w:val="00F527CC"/>
    <w:pPr>
      <w:spacing w:after="0" w:line="240" w:lineRule="auto"/>
    </w:pPr>
    <w:tblPr>
      <w:tblStyleRowBandSize w:val="1"/>
      <w:tblStyleColBandSize w:val="1"/>
      <w:tblBorders>
        <w:top w:val="single" w:sz="8" w:space="0" w:color="E34E57" w:themeColor="accent4" w:themeTint="BF"/>
        <w:left w:val="single" w:sz="8" w:space="0" w:color="E34E57" w:themeColor="accent4" w:themeTint="BF"/>
        <w:bottom w:val="single" w:sz="8" w:space="0" w:color="E34E57" w:themeColor="accent4" w:themeTint="BF"/>
        <w:right w:val="single" w:sz="8" w:space="0" w:color="E34E57" w:themeColor="accent4" w:themeTint="BF"/>
        <w:insideH w:val="single" w:sz="8" w:space="0" w:color="E34E57" w:themeColor="accent4" w:themeTint="BF"/>
        <w:insideV w:val="single" w:sz="8" w:space="0" w:color="E34E57" w:themeColor="accent4" w:themeTint="BF"/>
      </w:tblBorders>
    </w:tblPr>
    <w:tcPr>
      <w:shd w:val="clear" w:color="auto" w:fill="F6C4C7" w:themeFill="accent4" w:themeFillTint="3F"/>
    </w:tcPr>
    <w:tblStylePr w:type="firstRow">
      <w:rPr>
        <w:b/>
        <w:bCs/>
      </w:rPr>
    </w:tblStylePr>
    <w:tblStylePr w:type="lastRow">
      <w:rPr>
        <w:b/>
        <w:bCs/>
      </w:rPr>
      <w:tblPr/>
      <w:tcPr>
        <w:tcBorders>
          <w:top w:val="single" w:sz="18" w:space="0" w:color="E34E57" w:themeColor="accent4" w:themeTint="BF"/>
        </w:tcBorders>
      </w:tcPr>
    </w:tblStylePr>
    <w:tblStylePr w:type="firstCol">
      <w:rPr>
        <w:b/>
        <w:bCs/>
      </w:rPr>
    </w:tblStylePr>
    <w:tblStylePr w:type="lastCol">
      <w:rPr>
        <w:b/>
        <w:bCs/>
      </w:rPr>
    </w:tblStylePr>
    <w:tblStylePr w:type="band1Vert">
      <w:tblPr/>
      <w:tcPr>
        <w:shd w:val="clear" w:color="auto" w:fill="EC898F" w:themeFill="accent4" w:themeFillTint="7F"/>
      </w:tcPr>
    </w:tblStylePr>
    <w:tblStylePr w:type="band1Horz">
      <w:tblPr/>
      <w:tcPr>
        <w:shd w:val="clear" w:color="auto" w:fill="EC898F" w:themeFill="accent4" w:themeFillTint="7F"/>
      </w:tcPr>
    </w:tblStylePr>
  </w:style>
  <w:style w:type="table" w:styleId="MediumGrid1-Accent5">
    <w:name w:val="Medium Grid 1 Accent 5"/>
    <w:basedOn w:val="TableNormal"/>
    <w:uiPriority w:val="67"/>
    <w:semiHidden/>
    <w:unhideWhenUsed/>
    <w:rsid w:val="00F527CC"/>
    <w:pPr>
      <w:spacing w:after="0" w:line="240" w:lineRule="auto"/>
    </w:pPr>
    <w:tblPr>
      <w:tblStyleRowBandSize w:val="1"/>
      <w:tblStyleColBandSize w:val="1"/>
      <w:tblBorders>
        <w:top w:val="single" w:sz="8" w:space="0" w:color="007FFF" w:themeColor="accent5" w:themeTint="BF"/>
        <w:left w:val="single" w:sz="8" w:space="0" w:color="007FFF" w:themeColor="accent5" w:themeTint="BF"/>
        <w:bottom w:val="single" w:sz="8" w:space="0" w:color="007FFF" w:themeColor="accent5" w:themeTint="BF"/>
        <w:right w:val="single" w:sz="8" w:space="0" w:color="007FFF" w:themeColor="accent5" w:themeTint="BF"/>
        <w:insideH w:val="single" w:sz="8" w:space="0" w:color="007FFF" w:themeColor="accent5" w:themeTint="BF"/>
        <w:insideV w:val="single" w:sz="8" w:space="0" w:color="007FFF" w:themeColor="accent5" w:themeTint="BF"/>
      </w:tblBorders>
    </w:tblPr>
    <w:tcPr>
      <w:shd w:val="clear" w:color="auto" w:fill="ABD4FF" w:themeFill="accent5" w:themeFillTint="3F"/>
    </w:tcPr>
    <w:tblStylePr w:type="firstRow">
      <w:rPr>
        <w:b/>
        <w:bCs/>
      </w:rPr>
    </w:tblStylePr>
    <w:tblStylePr w:type="lastRow">
      <w:rPr>
        <w:b/>
        <w:bCs/>
      </w:rPr>
      <w:tblPr/>
      <w:tcPr>
        <w:tcBorders>
          <w:top w:val="single" w:sz="18" w:space="0" w:color="007FFF" w:themeColor="accent5" w:themeTint="BF"/>
        </w:tcBorders>
      </w:tcPr>
    </w:tblStylePr>
    <w:tblStylePr w:type="firstCol">
      <w:rPr>
        <w:b/>
        <w:bCs/>
      </w:rPr>
    </w:tblStylePr>
    <w:tblStylePr w:type="lastCol">
      <w:rPr>
        <w:b/>
        <w:bCs/>
      </w:rPr>
    </w:tblStylePr>
    <w:tblStylePr w:type="band1Vert">
      <w:tblPr/>
      <w:tcPr>
        <w:shd w:val="clear" w:color="auto" w:fill="55AAFF" w:themeFill="accent5" w:themeFillTint="7F"/>
      </w:tcPr>
    </w:tblStylePr>
    <w:tblStylePr w:type="band1Horz">
      <w:tblPr/>
      <w:tcPr>
        <w:shd w:val="clear" w:color="auto" w:fill="55AAFF" w:themeFill="accent5" w:themeFillTint="7F"/>
      </w:tcPr>
    </w:tblStylePr>
  </w:style>
  <w:style w:type="table" w:styleId="MediumGrid1-Accent6">
    <w:name w:val="Medium Grid 1 Accent 6"/>
    <w:basedOn w:val="TableNormal"/>
    <w:uiPriority w:val="67"/>
    <w:semiHidden/>
    <w:unhideWhenUsed/>
    <w:rsid w:val="00F527CC"/>
    <w:pPr>
      <w:spacing w:after="0" w:line="240" w:lineRule="auto"/>
    </w:pPr>
    <w:tblPr>
      <w:tblStyleRowBandSize w:val="1"/>
      <w:tblStyleColBandSize w:val="1"/>
      <w:tblBorders>
        <w:top w:val="single" w:sz="8" w:space="0" w:color="FFBE59" w:themeColor="accent6" w:themeTint="BF"/>
        <w:left w:val="single" w:sz="8" w:space="0" w:color="FFBE59" w:themeColor="accent6" w:themeTint="BF"/>
        <w:bottom w:val="single" w:sz="8" w:space="0" w:color="FFBE59" w:themeColor="accent6" w:themeTint="BF"/>
        <w:right w:val="single" w:sz="8" w:space="0" w:color="FFBE59" w:themeColor="accent6" w:themeTint="BF"/>
        <w:insideH w:val="single" w:sz="8" w:space="0" w:color="FFBE59" w:themeColor="accent6" w:themeTint="BF"/>
        <w:insideV w:val="single" w:sz="8" w:space="0" w:color="FFBE59" w:themeColor="accent6" w:themeTint="BF"/>
      </w:tblBorders>
    </w:tblPr>
    <w:tcPr>
      <w:shd w:val="clear" w:color="auto" w:fill="FFE9C8" w:themeFill="accent6" w:themeFillTint="3F"/>
    </w:tcPr>
    <w:tblStylePr w:type="firstRow">
      <w:rPr>
        <w:b/>
        <w:bCs/>
      </w:rPr>
    </w:tblStylePr>
    <w:tblStylePr w:type="lastRow">
      <w:rPr>
        <w:b/>
        <w:bCs/>
      </w:rPr>
      <w:tblPr/>
      <w:tcPr>
        <w:tcBorders>
          <w:top w:val="single" w:sz="18" w:space="0" w:color="FFBE59" w:themeColor="accent6" w:themeTint="BF"/>
        </w:tcBorders>
      </w:tcPr>
    </w:tblStylePr>
    <w:tblStylePr w:type="firstCol">
      <w:rPr>
        <w:b/>
        <w:bCs/>
      </w:rPr>
    </w:tblStylePr>
    <w:tblStylePr w:type="lastCol">
      <w:rPr>
        <w:b/>
        <w:bCs/>
      </w:rPr>
    </w:tblStylePr>
    <w:tblStylePr w:type="band1Vert">
      <w:tblPr/>
      <w:tcPr>
        <w:shd w:val="clear" w:color="auto" w:fill="FFD490" w:themeFill="accent6" w:themeFillTint="7F"/>
      </w:tcPr>
    </w:tblStylePr>
    <w:tblStylePr w:type="band1Horz">
      <w:tblPr/>
      <w:tcPr>
        <w:shd w:val="clear" w:color="auto" w:fill="FFD490" w:themeFill="accent6" w:themeFillTint="7F"/>
      </w:tcPr>
    </w:tblStylePr>
  </w:style>
  <w:style w:type="table" w:styleId="MediumGrid2">
    <w:name w:val="Medium Grid 2"/>
    <w:basedOn w:val="TableNormal"/>
    <w:uiPriority w:val="68"/>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404040" w:themeColor="text1"/>
        <w:left w:val="single" w:sz="8" w:space="0" w:color="404040" w:themeColor="text1"/>
        <w:bottom w:val="single" w:sz="8" w:space="0" w:color="404040" w:themeColor="text1"/>
        <w:right w:val="single" w:sz="8" w:space="0" w:color="404040" w:themeColor="text1"/>
        <w:insideH w:val="single" w:sz="8" w:space="0" w:color="404040" w:themeColor="text1"/>
        <w:insideV w:val="single" w:sz="8" w:space="0" w:color="404040" w:themeColor="text1"/>
      </w:tblBorders>
    </w:tblPr>
    <w:tcPr>
      <w:shd w:val="clear" w:color="auto" w:fill="CFCFCF" w:themeFill="text1" w:themeFillTint="3F"/>
    </w:tcPr>
    <w:tblStylePr w:type="firstRow">
      <w:rPr>
        <w:b/>
        <w:bCs/>
        <w:color w:val="404040" w:themeColor="text1"/>
      </w:rPr>
      <w:tblPr/>
      <w:tcPr>
        <w:shd w:val="clear" w:color="auto" w:fill="ECECEC" w:themeFill="text1" w:themeFillTint="19"/>
      </w:tcPr>
    </w:tblStylePr>
    <w:tblStylePr w:type="lastRow">
      <w:rPr>
        <w:b/>
        <w:bCs/>
        <w:color w:val="404040" w:themeColor="text1"/>
      </w:rPr>
      <w:tblPr/>
      <w:tcPr>
        <w:tcBorders>
          <w:top w:val="single" w:sz="12" w:space="0" w:color="404040" w:themeColor="text1"/>
          <w:left w:val="nil"/>
          <w:bottom w:val="nil"/>
          <w:right w:val="nil"/>
          <w:insideH w:val="nil"/>
          <w:insideV w:val="nil"/>
        </w:tcBorders>
        <w:shd w:val="clear" w:color="auto" w:fill="FFFFFF" w:themeFill="background1"/>
      </w:tcPr>
    </w:tblStylePr>
    <w:tblStylePr w:type="firstCol">
      <w:rPr>
        <w:b/>
        <w:bCs/>
        <w:color w:val="40404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04040" w:themeColor="text1"/>
      </w:rPr>
      <w:tblPr/>
      <w:tcPr>
        <w:tcBorders>
          <w:top w:val="nil"/>
          <w:left w:val="nil"/>
          <w:bottom w:val="nil"/>
          <w:right w:val="nil"/>
          <w:insideH w:val="nil"/>
          <w:insideV w:val="nil"/>
        </w:tcBorders>
        <w:shd w:val="clear" w:color="auto" w:fill="D8D8D8" w:themeFill="text1" w:themeFillTint="33"/>
      </w:tcPr>
    </w:tblStylePr>
    <w:tblStylePr w:type="band1Vert">
      <w:tblPr/>
      <w:tcPr>
        <w:shd w:val="clear" w:color="auto" w:fill="9F9F9F" w:themeFill="text1" w:themeFillTint="7F"/>
      </w:tcPr>
    </w:tblStylePr>
    <w:tblStylePr w:type="band1Horz">
      <w:tblPr/>
      <w:tcPr>
        <w:tcBorders>
          <w:insideH w:val="single" w:sz="6" w:space="0" w:color="404040" w:themeColor="text1"/>
          <w:insideV w:val="single" w:sz="6" w:space="0" w:color="404040" w:themeColor="text1"/>
        </w:tcBorders>
        <w:shd w:val="clear" w:color="auto" w:fill="9F9F9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C7C8CA" w:themeColor="accent1"/>
        <w:left w:val="single" w:sz="8" w:space="0" w:color="C7C8CA" w:themeColor="accent1"/>
        <w:bottom w:val="single" w:sz="8" w:space="0" w:color="C7C8CA" w:themeColor="accent1"/>
        <w:right w:val="single" w:sz="8" w:space="0" w:color="C7C8CA" w:themeColor="accent1"/>
        <w:insideH w:val="single" w:sz="8" w:space="0" w:color="C7C8CA" w:themeColor="accent1"/>
        <w:insideV w:val="single" w:sz="8" w:space="0" w:color="C7C8CA" w:themeColor="accent1"/>
      </w:tblBorders>
    </w:tblPr>
    <w:tcPr>
      <w:shd w:val="clear" w:color="auto" w:fill="F1F1F2" w:themeFill="accent1" w:themeFillTint="3F"/>
    </w:tcPr>
    <w:tblStylePr w:type="firstRow">
      <w:rPr>
        <w:b/>
        <w:bCs/>
        <w:color w:val="404040" w:themeColor="text1"/>
      </w:rPr>
      <w:tblPr/>
      <w:tcPr>
        <w:shd w:val="clear" w:color="auto" w:fill="F9F9F9" w:themeFill="accent1" w:themeFillTint="19"/>
      </w:tcPr>
    </w:tblStylePr>
    <w:tblStylePr w:type="lastRow">
      <w:rPr>
        <w:b/>
        <w:bCs/>
        <w:color w:val="404040" w:themeColor="text1"/>
      </w:rPr>
      <w:tblPr/>
      <w:tcPr>
        <w:tcBorders>
          <w:top w:val="single" w:sz="12" w:space="0" w:color="404040" w:themeColor="text1"/>
          <w:left w:val="nil"/>
          <w:bottom w:val="nil"/>
          <w:right w:val="nil"/>
          <w:insideH w:val="nil"/>
          <w:insideV w:val="nil"/>
        </w:tcBorders>
        <w:shd w:val="clear" w:color="auto" w:fill="FFFFFF" w:themeFill="background1"/>
      </w:tcPr>
    </w:tblStylePr>
    <w:tblStylePr w:type="firstCol">
      <w:rPr>
        <w:b/>
        <w:bCs/>
        <w:color w:val="40404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04040" w:themeColor="text1"/>
      </w:rPr>
      <w:tblPr/>
      <w:tcPr>
        <w:tcBorders>
          <w:top w:val="nil"/>
          <w:left w:val="nil"/>
          <w:bottom w:val="nil"/>
          <w:right w:val="nil"/>
          <w:insideH w:val="nil"/>
          <w:insideV w:val="nil"/>
        </w:tcBorders>
        <w:shd w:val="clear" w:color="auto" w:fill="F3F3F4" w:themeFill="accent1" w:themeFillTint="33"/>
      </w:tcPr>
    </w:tblStylePr>
    <w:tblStylePr w:type="band1Vert">
      <w:tblPr/>
      <w:tcPr>
        <w:shd w:val="clear" w:color="auto" w:fill="E3E3E4" w:themeFill="accent1" w:themeFillTint="7F"/>
      </w:tcPr>
    </w:tblStylePr>
    <w:tblStylePr w:type="band1Horz">
      <w:tblPr/>
      <w:tcPr>
        <w:tcBorders>
          <w:insideH w:val="single" w:sz="6" w:space="0" w:color="C7C8CA" w:themeColor="accent1"/>
          <w:insideV w:val="single" w:sz="6" w:space="0" w:color="C7C8CA" w:themeColor="accent1"/>
        </w:tcBorders>
        <w:shd w:val="clear" w:color="auto" w:fill="E3E3E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939598" w:themeColor="accent2"/>
        <w:left w:val="single" w:sz="8" w:space="0" w:color="939598" w:themeColor="accent2"/>
        <w:bottom w:val="single" w:sz="8" w:space="0" w:color="939598" w:themeColor="accent2"/>
        <w:right w:val="single" w:sz="8" w:space="0" w:color="939598" w:themeColor="accent2"/>
        <w:insideH w:val="single" w:sz="8" w:space="0" w:color="939598" w:themeColor="accent2"/>
        <w:insideV w:val="single" w:sz="8" w:space="0" w:color="939598" w:themeColor="accent2"/>
      </w:tblBorders>
    </w:tblPr>
    <w:tcPr>
      <w:shd w:val="clear" w:color="auto" w:fill="E4E4E5" w:themeFill="accent2" w:themeFillTint="3F"/>
    </w:tcPr>
    <w:tblStylePr w:type="firstRow">
      <w:rPr>
        <w:b/>
        <w:bCs/>
        <w:color w:val="404040" w:themeColor="text1"/>
      </w:rPr>
      <w:tblPr/>
      <w:tcPr>
        <w:shd w:val="clear" w:color="auto" w:fill="F4F4F4" w:themeFill="accent2" w:themeFillTint="19"/>
      </w:tcPr>
    </w:tblStylePr>
    <w:tblStylePr w:type="lastRow">
      <w:rPr>
        <w:b/>
        <w:bCs/>
        <w:color w:val="404040" w:themeColor="text1"/>
      </w:rPr>
      <w:tblPr/>
      <w:tcPr>
        <w:tcBorders>
          <w:top w:val="single" w:sz="12" w:space="0" w:color="404040" w:themeColor="text1"/>
          <w:left w:val="nil"/>
          <w:bottom w:val="nil"/>
          <w:right w:val="nil"/>
          <w:insideH w:val="nil"/>
          <w:insideV w:val="nil"/>
        </w:tcBorders>
        <w:shd w:val="clear" w:color="auto" w:fill="FFFFFF" w:themeFill="background1"/>
      </w:tcPr>
    </w:tblStylePr>
    <w:tblStylePr w:type="firstCol">
      <w:rPr>
        <w:b/>
        <w:bCs/>
        <w:color w:val="40404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04040" w:themeColor="text1"/>
      </w:rPr>
      <w:tblPr/>
      <w:tcPr>
        <w:tcBorders>
          <w:top w:val="nil"/>
          <w:left w:val="nil"/>
          <w:bottom w:val="nil"/>
          <w:right w:val="nil"/>
          <w:insideH w:val="nil"/>
          <w:insideV w:val="nil"/>
        </w:tcBorders>
        <w:shd w:val="clear" w:color="auto" w:fill="E9E9EA" w:themeFill="accent2" w:themeFillTint="33"/>
      </w:tcPr>
    </w:tblStylePr>
    <w:tblStylePr w:type="band1Vert">
      <w:tblPr/>
      <w:tcPr>
        <w:shd w:val="clear" w:color="auto" w:fill="C9CACB" w:themeFill="accent2" w:themeFillTint="7F"/>
      </w:tcPr>
    </w:tblStylePr>
    <w:tblStylePr w:type="band1Horz">
      <w:tblPr/>
      <w:tcPr>
        <w:tcBorders>
          <w:insideH w:val="single" w:sz="6" w:space="0" w:color="939598" w:themeColor="accent2"/>
          <w:insideV w:val="single" w:sz="6" w:space="0" w:color="939598" w:themeColor="accent2"/>
        </w:tcBorders>
        <w:shd w:val="clear" w:color="auto" w:fill="C9CACB"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636466" w:themeColor="accent3"/>
        <w:left w:val="single" w:sz="8" w:space="0" w:color="636466" w:themeColor="accent3"/>
        <w:bottom w:val="single" w:sz="8" w:space="0" w:color="636466" w:themeColor="accent3"/>
        <w:right w:val="single" w:sz="8" w:space="0" w:color="636466" w:themeColor="accent3"/>
        <w:insideH w:val="single" w:sz="8" w:space="0" w:color="636466" w:themeColor="accent3"/>
        <w:insideV w:val="single" w:sz="8" w:space="0" w:color="636466" w:themeColor="accent3"/>
      </w:tblBorders>
    </w:tblPr>
    <w:tcPr>
      <w:shd w:val="clear" w:color="auto" w:fill="D8D8D9" w:themeFill="accent3" w:themeFillTint="3F"/>
    </w:tcPr>
    <w:tblStylePr w:type="firstRow">
      <w:rPr>
        <w:b/>
        <w:bCs/>
        <w:color w:val="404040" w:themeColor="text1"/>
      </w:rPr>
      <w:tblPr/>
      <w:tcPr>
        <w:shd w:val="clear" w:color="auto" w:fill="EFEFF0" w:themeFill="accent3" w:themeFillTint="19"/>
      </w:tcPr>
    </w:tblStylePr>
    <w:tblStylePr w:type="lastRow">
      <w:rPr>
        <w:b/>
        <w:bCs/>
        <w:color w:val="404040" w:themeColor="text1"/>
      </w:rPr>
      <w:tblPr/>
      <w:tcPr>
        <w:tcBorders>
          <w:top w:val="single" w:sz="12" w:space="0" w:color="404040" w:themeColor="text1"/>
          <w:left w:val="nil"/>
          <w:bottom w:val="nil"/>
          <w:right w:val="nil"/>
          <w:insideH w:val="nil"/>
          <w:insideV w:val="nil"/>
        </w:tcBorders>
        <w:shd w:val="clear" w:color="auto" w:fill="FFFFFF" w:themeFill="background1"/>
      </w:tcPr>
    </w:tblStylePr>
    <w:tblStylePr w:type="firstCol">
      <w:rPr>
        <w:b/>
        <w:bCs/>
        <w:color w:val="40404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04040" w:themeColor="text1"/>
      </w:rPr>
      <w:tblPr/>
      <w:tcPr>
        <w:tcBorders>
          <w:top w:val="nil"/>
          <w:left w:val="nil"/>
          <w:bottom w:val="nil"/>
          <w:right w:val="nil"/>
          <w:insideH w:val="nil"/>
          <w:insideV w:val="nil"/>
        </w:tcBorders>
        <w:shd w:val="clear" w:color="auto" w:fill="DFDFE0" w:themeFill="accent3" w:themeFillTint="33"/>
      </w:tcPr>
    </w:tblStylePr>
    <w:tblStylePr w:type="band1Vert">
      <w:tblPr/>
      <w:tcPr>
        <w:shd w:val="clear" w:color="auto" w:fill="B0B1B3" w:themeFill="accent3" w:themeFillTint="7F"/>
      </w:tcPr>
    </w:tblStylePr>
    <w:tblStylePr w:type="band1Horz">
      <w:tblPr/>
      <w:tcPr>
        <w:tcBorders>
          <w:insideH w:val="single" w:sz="6" w:space="0" w:color="636466" w:themeColor="accent3"/>
          <w:insideV w:val="single" w:sz="6" w:space="0" w:color="636466" w:themeColor="accent3"/>
        </w:tcBorders>
        <w:shd w:val="clear" w:color="auto" w:fill="B0B1B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CD202C" w:themeColor="accent4"/>
        <w:left w:val="single" w:sz="8" w:space="0" w:color="CD202C" w:themeColor="accent4"/>
        <w:bottom w:val="single" w:sz="8" w:space="0" w:color="CD202C" w:themeColor="accent4"/>
        <w:right w:val="single" w:sz="8" w:space="0" w:color="CD202C" w:themeColor="accent4"/>
        <w:insideH w:val="single" w:sz="8" w:space="0" w:color="CD202C" w:themeColor="accent4"/>
        <w:insideV w:val="single" w:sz="8" w:space="0" w:color="CD202C" w:themeColor="accent4"/>
      </w:tblBorders>
    </w:tblPr>
    <w:tcPr>
      <w:shd w:val="clear" w:color="auto" w:fill="F6C4C7" w:themeFill="accent4" w:themeFillTint="3F"/>
    </w:tcPr>
    <w:tblStylePr w:type="firstRow">
      <w:rPr>
        <w:b/>
        <w:bCs/>
        <w:color w:val="404040" w:themeColor="text1"/>
      </w:rPr>
      <w:tblPr/>
      <w:tcPr>
        <w:shd w:val="clear" w:color="auto" w:fill="FBE7E8" w:themeFill="accent4" w:themeFillTint="19"/>
      </w:tcPr>
    </w:tblStylePr>
    <w:tblStylePr w:type="lastRow">
      <w:rPr>
        <w:b/>
        <w:bCs/>
        <w:color w:val="404040" w:themeColor="text1"/>
      </w:rPr>
      <w:tblPr/>
      <w:tcPr>
        <w:tcBorders>
          <w:top w:val="single" w:sz="12" w:space="0" w:color="404040" w:themeColor="text1"/>
          <w:left w:val="nil"/>
          <w:bottom w:val="nil"/>
          <w:right w:val="nil"/>
          <w:insideH w:val="nil"/>
          <w:insideV w:val="nil"/>
        </w:tcBorders>
        <w:shd w:val="clear" w:color="auto" w:fill="FFFFFF" w:themeFill="background1"/>
      </w:tcPr>
    </w:tblStylePr>
    <w:tblStylePr w:type="firstCol">
      <w:rPr>
        <w:b/>
        <w:bCs/>
        <w:color w:val="40404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04040" w:themeColor="text1"/>
      </w:rPr>
      <w:tblPr/>
      <w:tcPr>
        <w:tcBorders>
          <w:top w:val="nil"/>
          <w:left w:val="nil"/>
          <w:bottom w:val="nil"/>
          <w:right w:val="nil"/>
          <w:insideH w:val="nil"/>
          <w:insideV w:val="nil"/>
        </w:tcBorders>
        <w:shd w:val="clear" w:color="auto" w:fill="F7CFD2" w:themeFill="accent4" w:themeFillTint="33"/>
      </w:tcPr>
    </w:tblStylePr>
    <w:tblStylePr w:type="band1Vert">
      <w:tblPr/>
      <w:tcPr>
        <w:shd w:val="clear" w:color="auto" w:fill="EC898F" w:themeFill="accent4" w:themeFillTint="7F"/>
      </w:tcPr>
    </w:tblStylePr>
    <w:tblStylePr w:type="band1Horz">
      <w:tblPr/>
      <w:tcPr>
        <w:tcBorders>
          <w:insideH w:val="single" w:sz="6" w:space="0" w:color="CD202C" w:themeColor="accent4"/>
          <w:insideV w:val="single" w:sz="6" w:space="0" w:color="CD202C" w:themeColor="accent4"/>
        </w:tcBorders>
        <w:shd w:val="clear" w:color="auto" w:fill="EC898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0055AA" w:themeColor="accent5"/>
        <w:left w:val="single" w:sz="8" w:space="0" w:color="0055AA" w:themeColor="accent5"/>
        <w:bottom w:val="single" w:sz="8" w:space="0" w:color="0055AA" w:themeColor="accent5"/>
        <w:right w:val="single" w:sz="8" w:space="0" w:color="0055AA" w:themeColor="accent5"/>
        <w:insideH w:val="single" w:sz="8" w:space="0" w:color="0055AA" w:themeColor="accent5"/>
        <w:insideV w:val="single" w:sz="8" w:space="0" w:color="0055AA" w:themeColor="accent5"/>
      </w:tblBorders>
    </w:tblPr>
    <w:tcPr>
      <w:shd w:val="clear" w:color="auto" w:fill="ABD4FF" w:themeFill="accent5" w:themeFillTint="3F"/>
    </w:tcPr>
    <w:tblStylePr w:type="firstRow">
      <w:rPr>
        <w:b/>
        <w:bCs/>
        <w:color w:val="404040" w:themeColor="text1"/>
      </w:rPr>
      <w:tblPr/>
      <w:tcPr>
        <w:shd w:val="clear" w:color="auto" w:fill="DDEEFF" w:themeFill="accent5" w:themeFillTint="19"/>
      </w:tcPr>
    </w:tblStylePr>
    <w:tblStylePr w:type="lastRow">
      <w:rPr>
        <w:b/>
        <w:bCs/>
        <w:color w:val="404040" w:themeColor="text1"/>
      </w:rPr>
      <w:tblPr/>
      <w:tcPr>
        <w:tcBorders>
          <w:top w:val="single" w:sz="12" w:space="0" w:color="404040" w:themeColor="text1"/>
          <w:left w:val="nil"/>
          <w:bottom w:val="nil"/>
          <w:right w:val="nil"/>
          <w:insideH w:val="nil"/>
          <w:insideV w:val="nil"/>
        </w:tcBorders>
        <w:shd w:val="clear" w:color="auto" w:fill="FFFFFF" w:themeFill="background1"/>
      </w:tcPr>
    </w:tblStylePr>
    <w:tblStylePr w:type="firstCol">
      <w:rPr>
        <w:b/>
        <w:bCs/>
        <w:color w:val="40404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04040" w:themeColor="text1"/>
      </w:rPr>
      <w:tblPr/>
      <w:tcPr>
        <w:tcBorders>
          <w:top w:val="nil"/>
          <w:left w:val="nil"/>
          <w:bottom w:val="nil"/>
          <w:right w:val="nil"/>
          <w:insideH w:val="nil"/>
          <w:insideV w:val="nil"/>
        </w:tcBorders>
        <w:shd w:val="clear" w:color="auto" w:fill="BBDCFF" w:themeFill="accent5" w:themeFillTint="33"/>
      </w:tcPr>
    </w:tblStylePr>
    <w:tblStylePr w:type="band1Vert">
      <w:tblPr/>
      <w:tcPr>
        <w:shd w:val="clear" w:color="auto" w:fill="55AAFF" w:themeFill="accent5" w:themeFillTint="7F"/>
      </w:tcPr>
    </w:tblStylePr>
    <w:tblStylePr w:type="band1Horz">
      <w:tblPr/>
      <w:tcPr>
        <w:tcBorders>
          <w:insideH w:val="single" w:sz="6" w:space="0" w:color="0055AA" w:themeColor="accent5"/>
          <w:insideV w:val="single" w:sz="6" w:space="0" w:color="0055AA" w:themeColor="accent5"/>
        </w:tcBorders>
        <w:shd w:val="clear" w:color="auto" w:fill="55AA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FFAA22" w:themeColor="accent6"/>
        <w:left w:val="single" w:sz="8" w:space="0" w:color="FFAA22" w:themeColor="accent6"/>
        <w:bottom w:val="single" w:sz="8" w:space="0" w:color="FFAA22" w:themeColor="accent6"/>
        <w:right w:val="single" w:sz="8" w:space="0" w:color="FFAA22" w:themeColor="accent6"/>
        <w:insideH w:val="single" w:sz="8" w:space="0" w:color="FFAA22" w:themeColor="accent6"/>
        <w:insideV w:val="single" w:sz="8" w:space="0" w:color="FFAA22" w:themeColor="accent6"/>
      </w:tblBorders>
    </w:tblPr>
    <w:tcPr>
      <w:shd w:val="clear" w:color="auto" w:fill="FFE9C8" w:themeFill="accent6" w:themeFillTint="3F"/>
    </w:tcPr>
    <w:tblStylePr w:type="firstRow">
      <w:rPr>
        <w:b/>
        <w:bCs/>
        <w:color w:val="404040" w:themeColor="text1"/>
      </w:rPr>
      <w:tblPr/>
      <w:tcPr>
        <w:shd w:val="clear" w:color="auto" w:fill="FFF6E9" w:themeFill="accent6" w:themeFillTint="19"/>
      </w:tcPr>
    </w:tblStylePr>
    <w:tblStylePr w:type="lastRow">
      <w:rPr>
        <w:b/>
        <w:bCs/>
        <w:color w:val="404040" w:themeColor="text1"/>
      </w:rPr>
      <w:tblPr/>
      <w:tcPr>
        <w:tcBorders>
          <w:top w:val="single" w:sz="12" w:space="0" w:color="404040" w:themeColor="text1"/>
          <w:left w:val="nil"/>
          <w:bottom w:val="nil"/>
          <w:right w:val="nil"/>
          <w:insideH w:val="nil"/>
          <w:insideV w:val="nil"/>
        </w:tcBorders>
        <w:shd w:val="clear" w:color="auto" w:fill="FFFFFF" w:themeFill="background1"/>
      </w:tcPr>
    </w:tblStylePr>
    <w:tblStylePr w:type="firstCol">
      <w:rPr>
        <w:b/>
        <w:bCs/>
        <w:color w:val="40404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04040" w:themeColor="text1"/>
      </w:rPr>
      <w:tblPr/>
      <w:tcPr>
        <w:tcBorders>
          <w:top w:val="nil"/>
          <w:left w:val="nil"/>
          <w:bottom w:val="nil"/>
          <w:right w:val="nil"/>
          <w:insideH w:val="nil"/>
          <w:insideV w:val="nil"/>
        </w:tcBorders>
        <w:shd w:val="clear" w:color="auto" w:fill="FFEDD2" w:themeFill="accent6" w:themeFillTint="33"/>
      </w:tcPr>
    </w:tblStylePr>
    <w:tblStylePr w:type="band1Vert">
      <w:tblPr/>
      <w:tcPr>
        <w:shd w:val="clear" w:color="auto" w:fill="FFD490" w:themeFill="accent6" w:themeFillTint="7F"/>
      </w:tcPr>
    </w:tblStylePr>
    <w:tblStylePr w:type="band1Horz">
      <w:tblPr/>
      <w:tcPr>
        <w:tcBorders>
          <w:insideH w:val="single" w:sz="6" w:space="0" w:color="FFAA22" w:themeColor="accent6"/>
          <w:insideV w:val="single" w:sz="6" w:space="0" w:color="FFAA22" w:themeColor="accent6"/>
        </w:tcBorders>
        <w:shd w:val="clear" w:color="auto" w:fill="FFD49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527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F"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0404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0404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0404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0404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9F9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9F9F" w:themeFill="text1" w:themeFillTint="7F"/>
      </w:tcPr>
    </w:tblStylePr>
  </w:style>
  <w:style w:type="table" w:styleId="MediumGrid3-Accent1">
    <w:name w:val="Medium Grid 3 Accent 1"/>
    <w:basedOn w:val="TableNormal"/>
    <w:uiPriority w:val="69"/>
    <w:semiHidden/>
    <w:unhideWhenUsed/>
    <w:rsid w:val="00F527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F1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7C8C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7C8C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7C8C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7C8C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E3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E3E4" w:themeFill="accent1" w:themeFillTint="7F"/>
      </w:tcPr>
    </w:tblStylePr>
  </w:style>
  <w:style w:type="table" w:styleId="MediumGrid3-Accent2">
    <w:name w:val="Medium Grid 3 Accent 2"/>
    <w:basedOn w:val="TableNormal"/>
    <w:uiPriority w:val="69"/>
    <w:semiHidden/>
    <w:unhideWhenUsed/>
    <w:rsid w:val="00F527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4E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959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959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959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959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CAC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CACB" w:themeFill="accent2" w:themeFillTint="7F"/>
      </w:tcPr>
    </w:tblStylePr>
  </w:style>
  <w:style w:type="table" w:styleId="MediumGrid3-Accent3">
    <w:name w:val="Medium Grid 3 Accent 3"/>
    <w:basedOn w:val="TableNormal"/>
    <w:uiPriority w:val="69"/>
    <w:semiHidden/>
    <w:unhideWhenUsed/>
    <w:rsid w:val="00F527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8D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646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646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646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646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B1B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B1B3" w:themeFill="accent3" w:themeFillTint="7F"/>
      </w:tcPr>
    </w:tblStylePr>
  </w:style>
  <w:style w:type="table" w:styleId="MediumGrid3-Accent4">
    <w:name w:val="Medium Grid 3 Accent 4"/>
    <w:basedOn w:val="TableNormal"/>
    <w:uiPriority w:val="69"/>
    <w:semiHidden/>
    <w:unhideWhenUsed/>
    <w:rsid w:val="00F527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C4C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D202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D202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D202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D202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C898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C898F" w:themeFill="accent4" w:themeFillTint="7F"/>
      </w:tcPr>
    </w:tblStylePr>
  </w:style>
  <w:style w:type="table" w:styleId="MediumGrid3-Accent5">
    <w:name w:val="Medium Grid 3 Accent 5"/>
    <w:basedOn w:val="TableNormal"/>
    <w:uiPriority w:val="69"/>
    <w:semiHidden/>
    <w:unhideWhenUsed/>
    <w:rsid w:val="00F527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D4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A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A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A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A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AA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AAFF" w:themeFill="accent5" w:themeFillTint="7F"/>
      </w:tcPr>
    </w:tblStylePr>
  </w:style>
  <w:style w:type="table" w:styleId="MediumGrid3-Accent6">
    <w:name w:val="Medium Grid 3 Accent 6"/>
    <w:basedOn w:val="TableNormal"/>
    <w:uiPriority w:val="69"/>
    <w:semiHidden/>
    <w:unhideWhenUsed/>
    <w:rsid w:val="00F527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9C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A2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A2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A2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A2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49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490" w:themeFill="accent6" w:themeFillTint="7F"/>
      </w:tcPr>
    </w:tblStylePr>
  </w:style>
  <w:style w:type="table" w:styleId="MediumList1">
    <w:name w:val="Medium List 1"/>
    <w:basedOn w:val="TableNormal"/>
    <w:uiPriority w:val="65"/>
    <w:semiHidden/>
    <w:unhideWhenUsed/>
    <w:rsid w:val="00F527CC"/>
    <w:pPr>
      <w:spacing w:after="0" w:line="240" w:lineRule="auto"/>
    </w:pPr>
    <w:rPr>
      <w:color w:val="404040" w:themeColor="text1"/>
    </w:rPr>
    <w:tblPr>
      <w:tblStyleRowBandSize w:val="1"/>
      <w:tblStyleColBandSize w:val="1"/>
      <w:tblBorders>
        <w:top w:val="single" w:sz="8" w:space="0" w:color="404040" w:themeColor="text1"/>
        <w:bottom w:val="single" w:sz="8" w:space="0" w:color="404040" w:themeColor="text1"/>
      </w:tblBorders>
    </w:tblPr>
    <w:tblStylePr w:type="firstRow">
      <w:rPr>
        <w:rFonts w:asciiTheme="majorHAnsi" w:eastAsiaTheme="majorEastAsia" w:hAnsiTheme="majorHAnsi" w:cstheme="majorBidi"/>
      </w:rPr>
      <w:tblPr/>
      <w:tcPr>
        <w:tcBorders>
          <w:top w:val="nil"/>
          <w:bottom w:val="single" w:sz="8" w:space="0" w:color="404040" w:themeColor="text1"/>
        </w:tcBorders>
      </w:tcPr>
    </w:tblStylePr>
    <w:tblStylePr w:type="lastRow">
      <w:rPr>
        <w:b/>
        <w:bCs/>
        <w:color w:val="FFFFFF" w:themeColor="text2"/>
      </w:rPr>
      <w:tblPr/>
      <w:tcPr>
        <w:tcBorders>
          <w:top w:val="single" w:sz="8" w:space="0" w:color="404040" w:themeColor="text1"/>
          <w:bottom w:val="single" w:sz="8" w:space="0" w:color="404040" w:themeColor="text1"/>
        </w:tcBorders>
      </w:tcPr>
    </w:tblStylePr>
    <w:tblStylePr w:type="firstCol">
      <w:rPr>
        <w:b/>
        <w:bCs/>
      </w:rPr>
    </w:tblStylePr>
    <w:tblStylePr w:type="lastCol">
      <w:rPr>
        <w:b/>
        <w:bCs/>
      </w:rPr>
      <w:tblPr/>
      <w:tcPr>
        <w:tcBorders>
          <w:top w:val="single" w:sz="8" w:space="0" w:color="404040" w:themeColor="text1"/>
          <w:bottom w:val="single" w:sz="8" w:space="0" w:color="404040" w:themeColor="text1"/>
        </w:tcBorders>
      </w:tcPr>
    </w:tblStylePr>
    <w:tblStylePr w:type="band1Vert">
      <w:tblPr/>
      <w:tcPr>
        <w:shd w:val="clear" w:color="auto" w:fill="CFCFCF" w:themeFill="text1" w:themeFillTint="3F"/>
      </w:tcPr>
    </w:tblStylePr>
    <w:tblStylePr w:type="band1Horz">
      <w:tblPr/>
      <w:tcPr>
        <w:shd w:val="clear" w:color="auto" w:fill="CFCFCF" w:themeFill="text1" w:themeFillTint="3F"/>
      </w:tcPr>
    </w:tblStylePr>
  </w:style>
  <w:style w:type="table" w:styleId="MediumList1-Accent1">
    <w:name w:val="Medium List 1 Accent 1"/>
    <w:basedOn w:val="TableNormal"/>
    <w:uiPriority w:val="65"/>
    <w:semiHidden/>
    <w:unhideWhenUsed/>
    <w:rsid w:val="00F527CC"/>
    <w:pPr>
      <w:spacing w:after="0" w:line="240" w:lineRule="auto"/>
    </w:pPr>
    <w:rPr>
      <w:color w:val="404040" w:themeColor="text1"/>
    </w:rPr>
    <w:tblPr>
      <w:tblStyleRowBandSize w:val="1"/>
      <w:tblStyleColBandSize w:val="1"/>
      <w:tblBorders>
        <w:top w:val="single" w:sz="8" w:space="0" w:color="C7C8CA" w:themeColor="accent1"/>
        <w:bottom w:val="single" w:sz="8" w:space="0" w:color="C7C8CA" w:themeColor="accent1"/>
      </w:tblBorders>
    </w:tblPr>
    <w:tblStylePr w:type="firstRow">
      <w:rPr>
        <w:rFonts w:asciiTheme="majorHAnsi" w:eastAsiaTheme="majorEastAsia" w:hAnsiTheme="majorHAnsi" w:cstheme="majorBidi"/>
      </w:rPr>
      <w:tblPr/>
      <w:tcPr>
        <w:tcBorders>
          <w:top w:val="nil"/>
          <w:bottom w:val="single" w:sz="8" w:space="0" w:color="C7C8CA" w:themeColor="accent1"/>
        </w:tcBorders>
      </w:tcPr>
    </w:tblStylePr>
    <w:tblStylePr w:type="lastRow">
      <w:rPr>
        <w:b/>
        <w:bCs/>
        <w:color w:val="FFFFFF" w:themeColor="text2"/>
      </w:rPr>
      <w:tblPr/>
      <w:tcPr>
        <w:tcBorders>
          <w:top w:val="single" w:sz="8" w:space="0" w:color="C7C8CA" w:themeColor="accent1"/>
          <w:bottom w:val="single" w:sz="8" w:space="0" w:color="C7C8CA" w:themeColor="accent1"/>
        </w:tcBorders>
      </w:tcPr>
    </w:tblStylePr>
    <w:tblStylePr w:type="firstCol">
      <w:rPr>
        <w:b/>
        <w:bCs/>
      </w:rPr>
    </w:tblStylePr>
    <w:tblStylePr w:type="lastCol">
      <w:rPr>
        <w:b/>
        <w:bCs/>
      </w:rPr>
      <w:tblPr/>
      <w:tcPr>
        <w:tcBorders>
          <w:top w:val="single" w:sz="8" w:space="0" w:color="C7C8CA" w:themeColor="accent1"/>
          <w:bottom w:val="single" w:sz="8" w:space="0" w:color="C7C8CA" w:themeColor="accent1"/>
        </w:tcBorders>
      </w:tcPr>
    </w:tblStylePr>
    <w:tblStylePr w:type="band1Vert">
      <w:tblPr/>
      <w:tcPr>
        <w:shd w:val="clear" w:color="auto" w:fill="F1F1F2" w:themeFill="accent1" w:themeFillTint="3F"/>
      </w:tcPr>
    </w:tblStylePr>
    <w:tblStylePr w:type="band1Horz">
      <w:tblPr/>
      <w:tcPr>
        <w:shd w:val="clear" w:color="auto" w:fill="F1F1F2" w:themeFill="accent1" w:themeFillTint="3F"/>
      </w:tcPr>
    </w:tblStylePr>
  </w:style>
  <w:style w:type="table" w:styleId="MediumList1-Accent2">
    <w:name w:val="Medium List 1 Accent 2"/>
    <w:basedOn w:val="TableNormal"/>
    <w:uiPriority w:val="65"/>
    <w:semiHidden/>
    <w:unhideWhenUsed/>
    <w:rsid w:val="00F527CC"/>
    <w:pPr>
      <w:spacing w:after="0" w:line="240" w:lineRule="auto"/>
    </w:pPr>
    <w:rPr>
      <w:color w:val="404040" w:themeColor="text1"/>
    </w:rPr>
    <w:tblPr>
      <w:tblStyleRowBandSize w:val="1"/>
      <w:tblStyleColBandSize w:val="1"/>
      <w:tblBorders>
        <w:top w:val="single" w:sz="8" w:space="0" w:color="939598" w:themeColor="accent2"/>
        <w:bottom w:val="single" w:sz="8" w:space="0" w:color="939598" w:themeColor="accent2"/>
      </w:tblBorders>
    </w:tblPr>
    <w:tblStylePr w:type="firstRow">
      <w:rPr>
        <w:rFonts w:asciiTheme="majorHAnsi" w:eastAsiaTheme="majorEastAsia" w:hAnsiTheme="majorHAnsi" w:cstheme="majorBidi"/>
      </w:rPr>
      <w:tblPr/>
      <w:tcPr>
        <w:tcBorders>
          <w:top w:val="nil"/>
          <w:bottom w:val="single" w:sz="8" w:space="0" w:color="939598" w:themeColor="accent2"/>
        </w:tcBorders>
      </w:tcPr>
    </w:tblStylePr>
    <w:tblStylePr w:type="lastRow">
      <w:rPr>
        <w:b/>
        <w:bCs/>
        <w:color w:val="FFFFFF" w:themeColor="text2"/>
      </w:rPr>
      <w:tblPr/>
      <w:tcPr>
        <w:tcBorders>
          <w:top w:val="single" w:sz="8" w:space="0" w:color="939598" w:themeColor="accent2"/>
          <w:bottom w:val="single" w:sz="8" w:space="0" w:color="939598" w:themeColor="accent2"/>
        </w:tcBorders>
      </w:tcPr>
    </w:tblStylePr>
    <w:tblStylePr w:type="firstCol">
      <w:rPr>
        <w:b/>
        <w:bCs/>
      </w:rPr>
    </w:tblStylePr>
    <w:tblStylePr w:type="lastCol">
      <w:rPr>
        <w:b/>
        <w:bCs/>
      </w:rPr>
      <w:tblPr/>
      <w:tcPr>
        <w:tcBorders>
          <w:top w:val="single" w:sz="8" w:space="0" w:color="939598" w:themeColor="accent2"/>
          <w:bottom w:val="single" w:sz="8" w:space="0" w:color="939598" w:themeColor="accent2"/>
        </w:tcBorders>
      </w:tcPr>
    </w:tblStylePr>
    <w:tblStylePr w:type="band1Vert">
      <w:tblPr/>
      <w:tcPr>
        <w:shd w:val="clear" w:color="auto" w:fill="E4E4E5" w:themeFill="accent2" w:themeFillTint="3F"/>
      </w:tcPr>
    </w:tblStylePr>
    <w:tblStylePr w:type="band1Horz">
      <w:tblPr/>
      <w:tcPr>
        <w:shd w:val="clear" w:color="auto" w:fill="E4E4E5" w:themeFill="accent2" w:themeFillTint="3F"/>
      </w:tcPr>
    </w:tblStylePr>
  </w:style>
  <w:style w:type="table" w:styleId="MediumList1-Accent3">
    <w:name w:val="Medium List 1 Accent 3"/>
    <w:basedOn w:val="TableNormal"/>
    <w:uiPriority w:val="65"/>
    <w:semiHidden/>
    <w:unhideWhenUsed/>
    <w:rsid w:val="00F527CC"/>
    <w:pPr>
      <w:spacing w:after="0" w:line="240" w:lineRule="auto"/>
    </w:pPr>
    <w:rPr>
      <w:color w:val="404040" w:themeColor="text1"/>
    </w:rPr>
    <w:tblPr>
      <w:tblStyleRowBandSize w:val="1"/>
      <w:tblStyleColBandSize w:val="1"/>
      <w:tblBorders>
        <w:top w:val="single" w:sz="8" w:space="0" w:color="636466" w:themeColor="accent3"/>
        <w:bottom w:val="single" w:sz="8" w:space="0" w:color="636466" w:themeColor="accent3"/>
      </w:tblBorders>
    </w:tblPr>
    <w:tblStylePr w:type="firstRow">
      <w:rPr>
        <w:rFonts w:asciiTheme="majorHAnsi" w:eastAsiaTheme="majorEastAsia" w:hAnsiTheme="majorHAnsi" w:cstheme="majorBidi"/>
      </w:rPr>
      <w:tblPr/>
      <w:tcPr>
        <w:tcBorders>
          <w:top w:val="nil"/>
          <w:bottom w:val="single" w:sz="8" w:space="0" w:color="636466" w:themeColor="accent3"/>
        </w:tcBorders>
      </w:tcPr>
    </w:tblStylePr>
    <w:tblStylePr w:type="lastRow">
      <w:rPr>
        <w:b/>
        <w:bCs/>
        <w:color w:val="FFFFFF" w:themeColor="text2"/>
      </w:rPr>
      <w:tblPr/>
      <w:tcPr>
        <w:tcBorders>
          <w:top w:val="single" w:sz="8" w:space="0" w:color="636466" w:themeColor="accent3"/>
          <w:bottom w:val="single" w:sz="8" w:space="0" w:color="636466" w:themeColor="accent3"/>
        </w:tcBorders>
      </w:tcPr>
    </w:tblStylePr>
    <w:tblStylePr w:type="firstCol">
      <w:rPr>
        <w:b/>
        <w:bCs/>
      </w:rPr>
    </w:tblStylePr>
    <w:tblStylePr w:type="lastCol">
      <w:rPr>
        <w:b/>
        <w:bCs/>
      </w:rPr>
      <w:tblPr/>
      <w:tcPr>
        <w:tcBorders>
          <w:top w:val="single" w:sz="8" w:space="0" w:color="636466" w:themeColor="accent3"/>
          <w:bottom w:val="single" w:sz="8" w:space="0" w:color="636466" w:themeColor="accent3"/>
        </w:tcBorders>
      </w:tcPr>
    </w:tblStylePr>
    <w:tblStylePr w:type="band1Vert">
      <w:tblPr/>
      <w:tcPr>
        <w:shd w:val="clear" w:color="auto" w:fill="D8D8D9" w:themeFill="accent3" w:themeFillTint="3F"/>
      </w:tcPr>
    </w:tblStylePr>
    <w:tblStylePr w:type="band1Horz">
      <w:tblPr/>
      <w:tcPr>
        <w:shd w:val="clear" w:color="auto" w:fill="D8D8D9" w:themeFill="accent3" w:themeFillTint="3F"/>
      </w:tcPr>
    </w:tblStylePr>
  </w:style>
  <w:style w:type="table" w:styleId="MediumList1-Accent4">
    <w:name w:val="Medium List 1 Accent 4"/>
    <w:basedOn w:val="TableNormal"/>
    <w:uiPriority w:val="65"/>
    <w:semiHidden/>
    <w:unhideWhenUsed/>
    <w:rsid w:val="00F527CC"/>
    <w:pPr>
      <w:spacing w:after="0" w:line="240" w:lineRule="auto"/>
    </w:pPr>
    <w:rPr>
      <w:color w:val="404040" w:themeColor="text1"/>
    </w:rPr>
    <w:tblPr>
      <w:tblStyleRowBandSize w:val="1"/>
      <w:tblStyleColBandSize w:val="1"/>
      <w:tblBorders>
        <w:top w:val="single" w:sz="8" w:space="0" w:color="CD202C" w:themeColor="accent4"/>
        <w:bottom w:val="single" w:sz="8" w:space="0" w:color="CD202C" w:themeColor="accent4"/>
      </w:tblBorders>
    </w:tblPr>
    <w:tblStylePr w:type="firstRow">
      <w:rPr>
        <w:rFonts w:asciiTheme="majorHAnsi" w:eastAsiaTheme="majorEastAsia" w:hAnsiTheme="majorHAnsi" w:cstheme="majorBidi"/>
      </w:rPr>
      <w:tblPr/>
      <w:tcPr>
        <w:tcBorders>
          <w:top w:val="nil"/>
          <w:bottom w:val="single" w:sz="8" w:space="0" w:color="CD202C" w:themeColor="accent4"/>
        </w:tcBorders>
      </w:tcPr>
    </w:tblStylePr>
    <w:tblStylePr w:type="lastRow">
      <w:rPr>
        <w:b/>
        <w:bCs/>
        <w:color w:val="FFFFFF" w:themeColor="text2"/>
      </w:rPr>
      <w:tblPr/>
      <w:tcPr>
        <w:tcBorders>
          <w:top w:val="single" w:sz="8" w:space="0" w:color="CD202C" w:themeColor="accent4"/>
          <w:bottom w:val="single" w:sz="8" w:space="0" w:color="CD202C" w:themeColor="accent4"/>
        </w:tcBorders>
      </w:tcPr>
    </w:tblStylePr>
    <w:tblStylePr w:type="firstCol">
      <w:rPr>
        <w:b/>
        <w:bCs/>
      </w:rPr>
    </w:tblStylePr>
    <w:tblStylePr w:type="lastCol">
      <w:rPr>
        <w:b/>
        <w:bCs/>
      </w:rPr>
      <w:tblPr/>
      <w:tcPr>
        <w:tcBorders>
          <w:top w:val="single" w:sz="8" w:space="0" w:color="CD202C" w:themeColor="accent4"/>
          <w:bottom w:val="single" w:sz="8" w:space="0" w:color="CD202C" w:themeColor="accent4"/>
        </w:tcBorders>
      </w:tcPr>
    </w:tblStylePr>
    <w:tblStylePr w:type="band1Vert">
      <w:tblPr/>
      <w:tcPr>
        <w:shd w:val="clear" w:color="auto" w:fill="F6C4C7" w:themeFill="accent4" w:themeFillTint="3F"/>
      </w:tcPr>
    </w:tblStylePr>
    <w:tblStylePr w:type="band1Horz">
      <w:tblPr/>
      <w:tcPr>
        <w:shd w:val="clear" w:color="auto" w:fill="F6C4C7" w:themeFill="accent4" w:themeFillTint="3F"/>
      </w:tcPr>
    </w:tblStylePr>
  </w:style>
  <w:style w:type="table" w:styleId="MediumList1-Accent5">
    <w:name w:val="Medium List 1 Accent 5"/>
    <w:basedOn w:val="TableNormal"/>
    <w:uiPriority w:val="65"/>
    <w:semiHidden/>
    <w:unhideWhenUsed/>
    <w:rsid w:val="00F527CC"/>
    <w:pPr>
      <w:spacing w:after="0" w:line="240" w:lineRule="auto"/>
    </w:pPr>
    <w:rPr>
      <w:color w:val="404040" w:themeColor="text1"/>
    </w:rPr>
    <w:tblPr>
      <w:tblStyleRowBandSize w:val="1"/>
      <w:tblStyleColBandSize w:val="1"/>
      <w:tblBorders>
        <w:top w:val="single" w:sz="8" w:space="0" w:color="0055AA" w:themeColor="accent5"/>
        <w:bottom w:val="single" w:sz="8" w:space="0" w:color="0055AA" w:themeColor="accent5"/>
      </w:tblBorders>
    </w:tblPr>
    <w:tblStylePr w:type="firstRow">
      <w:rPr>
        <w:rFonts w:asciiTheme="majorHAnsi" w:eastAsiaTheme="majorEastAsia" w:hAnsiTheme="majorHAnsi" w:cstheme="majorBidi"/>
      </w:rPr>
      <w:tblPr/>
      <w:tcPr>
        <w:tcBorders>
          <w:top w:val="nil"/>
          <w:bottom w:val="single" w:sz="8" w:space="0" w:color="0055AA" w:themeColor="accent5"/>
        </w:tcBorders>
      </w:tcPr>
    </w:tblStylePr>
    <w:tblStylePr w:type="lastRow">
      <w:rPr>
        <w:b/>
        <w:bCs/>
        <w:color w:val="FFFFFF" w:themeColor="text2"/>
      </w:rPr>
      <w:tblPr/>
      <w:tcPr>
        <w:tcBorders>
          <w:top w:val="single" w:sz="8" w:space="0" w:color="0055AA" w:themeColor="accent5"/>
          <w:bottom w:val="single" w:sz="8" w:space="0" w:color="0055AA" w:themeColor="accent5"/>
        </w:tcBorders>
      </w:tcPr>
    </w:tblStylePr>
    <w:tblStylePr w:type="firstCol">
      <w:rPr>
        <w:b/>
        <w:bCs/>
      </w:rPr>
    </w:tblStylePr>
    <w:tblStylePr w:type="lastCol">
      <w:rPr>
        <w:b/>
        <w:bCs/>
      </w:rPr>
      <w:tblPr/>
      <w:tcPr>
        <w:tcBorders>
          <w:top w:val="single" w:sz="8" w:space="0" w:color="0055AA" w:themeColor="accent5"/>
          <w:bottom w:val="single" w:sz="8" w:space="0" w:color="0055AA" w:themeColor="accent5"/>
        </w:tcBorders>
      </w:tcPr>
    </w:tblStylePr>
    <w:tblStylePr w:type="band1Vert">
      <w:tblPr/>
      <w:tcPr>
        <w:shd w:val="clear" w:color="auto" w:fill="ABD4FF" w:themeFill="accent5" w:themeFillTint="3F"/>
      </w:tcPr>
    </w:tblStylePr>
    <w:tblStylePr w:type="band1Horz">
      <w:tblPr/>
      <w:tcPr>
        <w:shd w:val="clear" w:color="auto" w:fill="ABD4FF" w:themeFill="accent5" w:themeFillTint="3F"/>
      </w:tcPr>
    </w:tblStylePr>
  </w:style>
  <w:style w:type="table" w:styleId="MediumList1-Accent6">
    <w:name w:val="Medium List 1 Accent 6"/>
    <w:basedOn w:val="TableNormal"/>
    <w:uiPriority w:val="65"/>
    <w:semiHidden/>
    <w:unhideWhenUsed/>
    <w:rsid w:val="00F527CC"/>
    <w:pPr>
      <w:spacing w:after="0" w:line="240" w:lineRule="auto"/>
    </w:pPr>
    <w:rPr>
      <w:color w:val="404040" w:themeColor="text1"/>
    </w:rPr>
    <w:tblPr>
      <w:tblStyleRowBandSize w:val="1"/>
      <w:tblStyleColBandSize w:val="1"/>
      <w:tblBorders>
        <w:top w:val="single" w:sz="8" w:space="0" w:color="FFAA22" w:themeColor="accent6"/>
        <w:bottom w:val="single" w:sz="8" w:space="0" w:color="FFAA22" w:themeColor="accent6"/>
      </w:tblBorders>
    </w:tblPr>
    <w:tblStylePr w:type="firstRow">
      <w:rPr>
        <w:rFonts w:asciiTheme="majorHAnsi" w:eastAsiaTheme="majorEastAsia" w:hAnsiTheme="majorHAnsi" w:cstheme="majorBidi"/>
      </w:rPr>
      <w:tblPr/>
      <w:tcPr>
        <w:tcBorders>
          <w:top w:val="nil"/>
          <w:bottom w:val="single" w:sz="8" w:space="0" w:color="FFAA22" w:themeColor="accent6"/>
        </w:tcBorders>
      </w:tcPr>
    </w:tblStylePr>
    <w:tblStylePr w:type="lastRow">
      <w:rPr>
        <w:b/>
        <w:bCs/>
        <w:color w:val="FFFFFF" w:themeColor="text2"/>
      </w:rPr>
      <w:tblPr/>
      <w:tcPr>
        <w:tcBorders>
          <w:top w:val="single" w:sz="8" w:space="0" w:color="FFAA22" w:themeColor="accent6"/>
          <w:bottom w:val="single" w:sz="8" w:space="0" w:color="FFAA22" w:themeColor="accent6"/>
        </w:tcBorders>
      </w:tcPr>
    </w:tblStylePr>
    <w:tblStylePr w:type="firstCol">
      <w:rPr>
        <w:b/>
        <w:bCs/>
      </w:rPr>
    </w:tblStylePr>
    <w:tblStylePr w:type="lastCol">
      <w:rPr>
        <w:b/>
        <w:bCs/>
      </w:rPr>
      <w:tblPr/>
      <w:tcPr>
        <w:tcBorders>
          <w:top w:val="single" w:sz="8" w:space="0" w:color="FFAA22" w:themeColor="accent6"/>
          <w:bottom w:val="single" w:sz="8" w:space="0" w:color="FFAA22" w:themeColor="accent6"/>
        </w:tcBorders>
      </w:tcPr>
    </w:tblStylePr>
    <w:tblStylePr w:type="band1Vert">
      <w:tblPr/>
      <w:tcPr>
        <w:shd w:val="clear" w:color="auto" w:fill="FFE9C8" w:themeFill="accent6" w:themeFillTint="3F"/>
      </w:tcPr>
    </w:tblStylePr>
    <w:tblStylePr w:type="band1Horz">
      <w:tblPr/>
      <w:tcPr>
        <w:shd w:val="clear" w:color="auto" w:fill="FFE9C8" w:themeFill="accent6" w:themeFillTint="3F"/>
      </w:tcPr>
    </w:tblStylePr>
  </w:style>
  <w:style w:type="table" w:styleId="MediumList2">
    <w:name w:val="Medium List 2"/>
    <w:basedOn w:val="TableNormal"/>
    <w:uiPriority w:val="66"/>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404040" w:themeColor="text1"/>
        <w:left w:val="single" w:sz="8" w:space="0" w:color="404040" w:themeColor="text1"/>
        <w:bottom w:val="single" w:sz="8" w:space="0" w:color="404040" w:themeColor="text1"/>
        <w:right w:val="single" w:sz="8" w:space="0" w:color="404040" w:themeColor="text1"/>
      </w:tblBorders>
    </w:tblPr>
    <w:tblStylePr w:type="firstRow">
      <w:rPr>
        <w:sz w:val="24"/>
        <w:szCs w:val="24"/>
      </w:rPr>
      <w:tblPr/>
      <w:tcPr>
        <w:tcBorders>
          <w:top w:val="nil"/>
          <w:left w:val="nil"/>
          <w:bottom w:val="single" w:sz="24" w:space="0" w:color="40404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04040" w:themeColor="text1"/>
          <w:insideH w:val="nil"/>
          <w:insideV w:val="nil"/>
        </w:tcBorders>
        <w:shd w:val="clear" w:color="auto" w:fill="FFFFFF" w:themeFill="background1"/>
      </w:tcPr>
    </w:tblStylePr>
    <w:tblStylePr w:type="lastCol">
      <w:tblPr/>
      <w:tcPr>
        <w:tcBorders>
          <w:top w:val="nil"/>
          <w:left w:val="single" w:sz="8" w:space="0" w:color="40404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F" w:themeFill="text1" w:themeFillTint="3F"/>
      </w:tcPr>
    </w:tblStylePr>
    <w:tblStylePr w:type="band1Horz">
      <w:tblPr/>
      <w:tcPr>
        <w:tcBorders>
          <w:top w:val="nil"/>
          <w:bottom w:val="nil"/>
          <w:insideH w:val="nil"/>
          <w:insideV w:val="nil"/>
        </w:tcBorders>
        <w:shd w:val="clear" w:color="auto" w:fill="CFCFC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C7C8CA" w:themeColor="accent1"/>
        <w:left w:val="single" w:sz="8" w:space="0" w:color="C7C8CA" w:themeColor="accent1"/>
        <w:bottom w:val="single" w:sz="8" w:space="0" w:color="C7C8CA" w:themeColor="accent1"/>
        <w:right w:val="single" w:sz="8" w:space="0" w:color="C7C8CA" w:themeColor="accent1"/>
      </w:tblBorders>
    </w:tblPr>
    <w:tblStylePr w:type="firstRow">
      <w:rPr>
        <w:sz w:val="24"/>
        <w:szCs w:val="24"/>
      </w:rPr>
      <w:tblPr/>
      <w:tcPr>
        <w:tcBorders>
          <w:top w:val="nil"/>
          <w:left w:val="nil"/>
          <w:bottom w:val="single" w:sz="24" w:space="0" w:color="C7C8C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8CA" w:themeColor="accent1"/>
          <w:insideH w:val="nil"/>
          <w:insideV w:val="nil"/>
        </w:tcBorders>
        <w:shd w:val="clear" w:color="auto" w:fill="FFFFFF" w:themeFill="background1"/>
      </w:tcPr>
    </w:tblStylePr>
    <w:tblStylePr w:type="lastCol">
      <w:tblPr/>
      <w:tcPr>
        <w:tcBorders>
          <w:top w:val="nil"/>
          <w:left w:val="single" w:sz="8" w:space="0" w:color="C7C8C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F1F2" w:themeFill="accent1" w:themeFillTint="3F"/>
      </w:tcPr>
    </w:tblStylePr>
    <w:tblStylePr w:type="band1Horz">
      <w:tblPr/>
      <w:tcPr>
        <w:tcBorders>
          <w:top w:val="nil"/>
          <w:bottom w:val="nil"/>
          <w:insideH w:val="nil"/>
          <w:insideV w:val="nil"/>
        </w:tcBorders>
        <w:shd w:val="clear" w:color="auto" w:fill="F1F1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939598" w:themeColor="accent2"/>
        <w:left w:val="single" w:sz="8" w:space="0" w:color="939598" w:themeColor="accent2"/>
        <w:bottom w:val="single" w:sz="8" w:space="0" w:color="939598" w:themeColor="accent2"/>
        <w:right w:val="single" w:sz="8" w:space="0" w:color="939598" w:themeColor="accent2"/>
      </w:tblBorders>
    </w:tblPr>
    <w:tblStylePr w:type="firstRow">
      <w:rPr>
        <w:sz w:val="24"/>
        <w:szCs w:val="24"/>
      </w:rPr>
      <w:tblPr/>
      <w:tcPr>
        <w:tcBorders>
          <w:top w:val="nil"/>
          <w:left w:val="nil"/>
          <w:bottom w:val="single" w:sz="24" w:space="0" w:color="93959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9598" w:themeColor="accent2"/>
          <w:insideH w:val="nil"/>
          <w:insideV w:val="nil"/>
        </w:tcBorders>
        <w:shd w:val="clear" w:color="auto" w:fill="FFFFFF" w:themeFill="background1"/>
      </w:tcPr>
    </w:tblStylePr>
    <w:tblStylePr w:type="lastCol">
      <w:tblPr/>
      <w:tcPr>
        <w:tcBorders>
          <w:top w:val="nil"/>
          <w:left w:val="single" w:sz="8" w:space="0" w:color="93959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4E5" w:themeFill="accent2" w:themeFillTint="3F"/>
      </w:tcPr>
    </w:tblStylePr>
    <w:tblStylePr w:type="band1Horz">
      <w:tblPr/>
      <w:tcPr>
        <w:tcBorders>
          <w:top w:val="nil"/>
          <w:bottom w:val="nil"/>
          <w:insideH w:val="nil"/>
          <w:insideV w:val="nil"/>
        </w:tcBorders>
        <w:shd w:val="clear" w:color="auto" w:fill="E4E4E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636466" w:themeColor="accent3"/>
        <w:left w:val="single" w:sz="8" w:space="0" w:color="636466" w:themeColor="accent3"/>
        <w:bottom w:val="single" w:sz="8" w:space="0" w:color="636466" w:themeColor="accent3"/>
        <w:right w:val="single" w:sz="8" w:space="0" w:color="636466" w:themeColor="accent3"/>
      </w:tblBorders>
    </w:tblPr>
    <w:tblStylePr w:type="firstRow">
      <w:rPr>
        <w:sz w:val="24"/>
        <w:szCs w:val="24"/>
      </w:rPr>
      <w:tblPr/>
      <w:tcPr>
        <w:tcBorders>
          <w:top w:val="nil"/>
          <w:left w:val="nil"/>
          <w:bottom w:val="single" w:sz="24" w:space="0" w:color="63646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36466" w:themeColor="accent3"/>
          <w:insideH w:val="nil"/>
          <w:insideV w:val="nil"/>
        </w:tcBorders>
        <w:shd w:val="clear" w:color="auto" w:fill="FFFFFF" w:themeFill="background1"/>
      </w:tcPr>
    </w:tblStylePr>
    <w:tblStylePr w:type="lastCol">
      <w:tblPr/>
      <w:tcPr>
        <w:tcBorders>
          <w:top w:val="nil"/>
          <w:left w:val="single" w:sz="8" w:space="0" w:color="63646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8D9" w:themeFill="accent3" w:themeFillTint="3F"/>
      </w:tcPr>
    </w:tblStylePr>
    <w:tblStylePr w:type="band1Horz">
      <w:tblPr/>
      <w:tcPr>
        <w:tcBorders>
          <w:top w:val="nil"/>
          <w:bottom w:val="nil"/>
          <w:insideH w:val="nil"/>
          <w:insideV w:val="nil"/>
        </w:tcBorders>
        <w:shd w:val="clear" w:color="auto" w:fill="D8D8D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CD202C" w:themeColor="accent4"/>
        <w:left w:val="single" w:sz="8" w:space="0" w:color="CD202C" w:themeColor="accent4"/>
        <w:bottom w:val="single" w:sz="8" w:space="0" w:color="CD202C" w:themeColor="accent4"/>
        <w:right w:val="single" w:sz="8" w:space="0" w:color="CD202C" w:themeColor="accent4"/>
      </w:tblBorders>
    </w:tblPr>
    <w:tblStylePr w:type="firstRow">
      <w:rPr>
        <w:sz w:val="24"/>
        <w:szCs w:val="24"/>
      </w:rPr>
      <w:tblPr/>
      <w:tcPr>
        <w:tcBorders>
          <w:top w:val="nil"/>
          <w:left w:val="nil"/>
          <w:bottom w:val="single" w:sz="24" w:space="0" w:color="CD202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D202C" w:themeColor="accent4"/>
          <w:insideH w:val="nil"/>
          <w:insideV w:val="nil"/>
        </w:tcBorders>
        <w:shd w:val="clear" w:color="auto" w:fill="FFFFFF" w:themeFill="background1"/>
      </w:tcPr>
    </w:tblStylePr>
    <w:tblStylePr w:type="lastCol">
      <w:tblPr/>
      <w:tcPr>
        <w:tcBorders>
          <w:top w:val="nil"/>
          <w:left w:val="single" w:sz="8" w:space="0" w:color="CD202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C4C7" w:themeFill="accent4" w:themeFillTint="3F"/>
      </w:tcPr>
    </w:tblStylePr>
    <w:tblStylePr w:type="band1Horz">
      <w:tblPr/>
      <w:tcPr>
        <w:tcBorders>
          <w:top w:val="nil"/>
          <w:bottom w:val="nil"/>
          <w:insideH w:val="nil"/>
          <w:insideV w:val="nil"/>
        </w:tcBorders>
        <w:shd w:val="clear" w:color="auto" w:fill="F6C4C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0055AA" w:themeColor="accent5"/>
        <w:left w:val="single" w:sz="8" w:space="0" w:color="0055AA" w:themeColor="accent5"/>
        <w:bottom w:val="single" w:sz="8" w:space="0" w:color="0055AA" w:themeColor="accent5"/>
        <w:right w:val="single" w:sz="8" w:space="0" w:color="0055AA" w:themeColor="accent5"/>
      </w:tblBorders>
    </w:tblPr>
    <w:tblStylePr w:type="firstRow">
      <w:rPr>
        <w:sz w:val="24"/>
        <w:szCs w:val="24"/>
      </w:rPr>
      <w:tblPr/>
      <w:tcPr>
        <w:tcBorders>
          <w:top w:val="nil"/>
          <w:left w:val="nil"/>
          <w:bottom w:val="single" w:sz="24" w:space="0" w:color="0055A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AA" w:themeColor="accent5"/>
          <w:insideH w:val="nil"/>
          <w:insideV w:val="nil"/>
        </w:tcBorders>
        <w:shd w:val="clear" w:color="auto" w:fill="FFFFFF" w:themeFill="background1"/>
      </w:tcPr>
    </w:tblStylePr>
    <w:tblStylePr w:type="lastCol">
      <w:tblPr/>
      <w:tcPr>
        <w:tcBorders>
          <w:top w:val="nil"/>
          <w:left w:val="single" w:sz="8" w:space="0" w:color="0055A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D4FF" w:themeFill="accent5" w:themeFillTint="3F"/>
      </w:tcPr>
    </w:tblStylePr>
    <w:tblStylePr w:type="band1Horz">
      <w:tblPr/>
      <w:tcPr>
        <w:tcBorders>
          <w:top w:val="nil"/>
          <w:bottom w:val="nil"/>
          <w:insideH w:val="nil"/>
          <w:insideV w:val="nil"/>
        </w:tcBorders>
        <w:shd w:val="clear" w:color="auto" w:fill="ABD4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FFAA22" w:themeColor="accent6"/>
        <w:left w:val="single" w:sz="8" w:space="0" w:color="FFAA22" w:themeColor="accent6"/>
        <w:bottom w:val="single" w:sz="8" w:space="0" w:color="FFAA22" w:themeColor="accent6"/>
        <w:right w:val="single" w:sz="8" w:space="0" w:color="FFAA22" w:themeColor="accent6"/>
      </w:tblBorders>
    </w:tblPr>
    <w:tblStylePr w:type="firstRow">
      <w:rPr>
        <w:sz w:val="24"/>
        <w:szCs w:val="24"/>
      </w:rPr>
      <w:tblPr/>
      <w:tcPr>
        <w:tcBorders>
          <w:top w:val="nil"/>
          <w:left w:val="nil"/>
          <w:bottom w:val="single" w:sz="24" w:space="0" w:color="FFAA2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A22" w:themeColor="accent6"/>
          <w:insideH w:val="nil"/>
          <w:insideV w:val="nil"/>
        </w:tcBorders>
        <w:shd w:val="clear" w:color="auto" w:fill="FFFFFF" w:themeFill="background1"/>
      </w:tcPr>
    </w:tblStylePr>
    <w:tblStylePr w:type="lastCol">
      <w:tblPr/>
      <w:tcPr>
        <w:tcBorders>
          <w:top w:val="nil"/>
          <w:left w:val="single" w:sz="8" w:space="0" w:color="FFAA2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9C8" w:themeFill="accent6" w:themeFillTint="3F"/>
      </w:tcPr>
    </w:tblStylePr>
    <w:tblStylePr w:type="band1Horz">
      <w:tblPr/>
      <w:tcPr>
        <w:tcBorders>
          <w:top w:val="nil"/>
          <w:bottom w:val="nil"/>
          <w:insideH w:val="nil"/>
          <w:insideV w:val="nil"/>
        </w:tcBorders>
        <w:shd w:val="clear" w:color="auto" w:fill="FFE9C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527CC"/>
    <w:pPr>
      <w:spacing w:after="0" w:line="240" w:lineRule="auto"/>
    </w:pPr>
    <w:tblPr>
      <w:tblStyleRowBandSize w:val="1"/>
      <w:tblStyleColBandSize w:val="1"/>
      <w:tblBorders>
        <w:top w:val="single" w:sz="8" w:space="0" w:color="6F6F6F" w:themeColor="text1" w:themeTint="BF"/>
        <w:left w:val="single" w:sz="8" w:space="0" w:color="6F6F6F" w:themeColor="text1" w:themeTint="BF"/>
        <w:bottom w:val="single" w:sz="8" w:space="0" w:color="6F6F6F" w:themeColor="text1" w:themeTint="BF"/>
        <w:right w:val="single" w:sz="8" w:space="0" w:color="6F6F6F" w:themeColor="text1" w:themeTint="BF"/>
        <w:insideH w:val="single" w:sz="8" w:space="0" w:color="6F6F6F" w:themeColor="text1" w:themeTint="BF"/>
      </w:tblBorders>
    </w:tblPr>
    <w:tblStylePr w:type="firstRow">
      <w:pPr>
        <w:spacing w:before="0" w:after="0" w:line="240" w:lineRule="auto"/>
      </w:pPr>
      <w:rPr>
        <w:b/>
        <w:bCs/>
        <w:color w:val="FFFFFF" w:themeColor="background1"/>
      </w:rPr>
      <w:tblPr/>
      <w:tcPr>
        <w:tcBorders>
          <w:top w:val="single" w:sz="8" w:space="0" w:color="6F6F6F" w:themeColor="text1" w:themeTint="BF"/>
          <w:left w:val="single" w:sz="8" w:space="0" w:color="6F6F6F" w:themeColor="text1" w:themeTint="BF"/>
          <w:bottom w:val="single" w:sz="8" w:space="0" w:color="6F6F6F" w:themeColor="text1" w:themeTint="BF"/>
          <w:right w:val="single" w:sz="8" w:space="0" w:color="6F6F6F" w:themeColor="text1" w:themeTint="BF"/>
          <w:insideH w:val="nil"/>
          <w:insideV w:val="nil"/>
        </w:tcBorders>
        <w:shd w:val="clear" w:color="auto" w:fill="404040" w:themeFill="text1"/>
      </w:tcPr>
    </w:tblStylePr>
    <w:tblStylePr w:type="lastRow">
      <w:pPr>
        <w:spacing w:before="0" w:after="0" w:line="240" w:lineRule="auto"/>
      </w:pPr>
      <w:rPr>
        <w:b/>
        <w:bCs/>
      </w:rPr>
      <w:tblPr/>
      <w:tcPr>
        <w:tcBorders>
          <w:top w:val="double" w:sz="6" w:space="0" w:color="6F6F6F" w:themeColor="text1" w:themeTint="BF"/>
          <w:left w:val="single" w:sz="8" w:space="0" w:color="6F6F6F" w:themeColor="text1" w:themeTint="BF"/>
          <w:bottom w:val="single" w:sz="8" w:space="0" w:color="6F6F6F" w:themeColor="text1" w:themeTint="BF"/>
          <w:right w:val="single" w:sz="8" w:space="0" w:color="6F6F6F"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CF" w:themeFill="text1" w:themeFillTint="3F"/>
      </w:tcPr>
    </w:tblStylePr>
    <w:tblStylePr w:type="band1Horz">
      <w:tblPr/>
      <w:tcPr>
        <w:tcBorders>
          <w:insideH w:val="nil"/>
          <w:insideV w:val="nil"/>
        </w:tcBorders>
        <w:shd w:val="clear" w:color="auto" w:fill="CFCFCF"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527CC"/>
    <w:pPr>
      <w:spacing w:after="0" w:line="240" w:lineRule="auto"/>
    </w:pPr>
    <w:tblPr>
      <w:tblStyleRowBandSize w:val="1"/>
      <w:tblStyleColBandSize w:val="1"/>
      <w:tblBorders>
        <w:top w:val="single" w:sz="8" w:space="0" w:color="D5D5D7" w:themeColor="accent1" w:themeTint="BF"/>
        <w:left w:val="single" w:sz="8" w:space="0" w:color="D5D5D7" w:themeColor="accent1" w:themeTint="BF"/>
        <w:bottom w:val="single" w:sz="8" w:space="0" w:color="D5D5D7" w:themeColor="accent1" w:themeTint="BF"/>
        <w:right w:val="single" w:sz="8" w:space="0" w:color="D5D5D7" w:themeColor="accent1" w:themeTint="BF"/>
        <w:insideH w:val="single" w:sz="8" w:space="0" w:color="D5D5D7" w:themeColor="accent1" w:themeTint="BF"/>
      </w:tblBorders>
    </w:tblPr>
    <w:tblStylePr w:type="firstRow">
      <w:pPr>
        <w:spacing w:before="0" w:after="0" w:line="240" w:lineRule="auto"/>
      </w:pPr>
      <w:rPr>
        <w:b/>
        <w:bCs/>
        <w:color w:val="FFFFFF" w:themeColor="background1"/>
      </w:rPr>
      <w:tblPr/>
      <w:tcPr>
        <w:tcBorders>
          <w:top w:val="single" w:sz="8" w:space="0" w:color="D5D5D7" w:themeColor="accent1" w:themeTint="BF"/>
          <w:left w:val="single" w:sz="8" w:space="0" w:color="D5D5D7" w:themeColor="accent1" w:themeTint="BF"/>
          <w:bottom w:val="single" w:sz="8" w:space="0" w:color="D5D5D7" w:themeColor="accent1" w:themeTint="BF"/>
          <w:right w:val="single" w:sz="8" w:space="0" w:color="D5D5D7" w:themeColor="accent1" w:themeTint="BF"/>
          <w:insideH w:val="nil"/>
          <w:insideV w:val="nil"/>
        </w:tcBorders>
        <w:shd w:val="clear" w:color="auto" w:fill="C7C8CA" w:themeFill="accent1"/>
      </w:tcPr>
    </w:tblStylePr>
    <w:tblStylePr w:type="lastRow">
      <w:pPr>
        <w:spacing w:before="0" w:after="0" w:line="240" w:lineRule="auto"/>
      </w:pPr>
      <w:rPr>
        <w:b/>
        <w:bCs/>
      </w:rPr>
      <w:tblPr/>
      <w:tcPr>
        <w:tcBorders>
          <w:top w:val="double" w:sz="6" w:space="0" w:color="D5D5D7" w:themeColor="accent1" w:themeTint="BF"/>
          <w:left w:val="single" w:sz="8" w:space="0" w:color="D5D5D7" w:themeColor="accent1" w:themeTint="BF"/>
          <w:bottom w:val="single" w:sz="8" w:space="0" w:color="D5D5D7" w:themeColor="accent1" w:themeTint="BF"/>
          <w:right w:val="single" w:sz="8" w:space="0" w:color="D5D5D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1F1F2" w:themeFill="accent1" w:themeFillTint="3F"/>
      </w:tcPr>
    </w:tblStylePr>
    <w:tblStylePr w:type="band1Horz">
      <w:tblPr/>
      <w:tcPr>
        <w:tcBorders>
          <w:insideH w:val="nil"/>
          <w:insideV w:val="nil"/>
        </w:tcBorders>
        <w:shd w:val="clear" w:color="auto" w:fill="F1F1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527CC"/>
    <w:pPr>
      <w:spacing w:after="0" w:line="240" w:lineRule="auto"/>
    </w:pPr>
    <w:tblPr>
      <w:tblStyleRowBandSize w:val="1"/>
      <w:tblStyleColBandSize w:val="1"/>
      <w:tblBorders>
        <w:top w:val="single" w:sz="8" w:space="0" w:color="ADAFB1" w:themeColor="accent2" w:themeTint="BF"/>
        <w:left w:val="single" w:sz="8" w:space="0" w:color="ADAFB1" w:themeColor="accent2" w:themeTint="BF"/>
        <w:bottom w:val="single" w:sz="8" w:space="0" w:color="ADAFB1" w:themeColor="accent2" w:themeTint="BF"/>
        <w:right w:val="single" w:sz="8" w:space="0" w:color="ADAFB1" w:themeColor="accent2" w:themeTint="BF"/>
        <w:insideH w:val="single" w:sz="8" w:space="0" w:color="ADAFB1" w:themeColor="accent2" w:themeTint="BF"/>
      </w:tblBorders>
    </w:tblPr>
    <w:tblStylePr w:type="firstRow">
      <w:pPr>
        <w:spacing w:before="0" w:after="0" w:line="240" w:lineRule="auto"/>
      </w:pPr>
      <w:rPr>
        <w:b/>
        <w:bCs/>
        <w:color w:val="FFFFFF" w:themeColor="background1"/>
      </w:rPr>
      <w:tblPr/>
      <w:tcPr>
        <w:tcBorders>
          <w:top w:val="single" w:sz="8" w:space="0" w:color="ADAFB1" w:themeColor="accent2" w:themeTint="BF"/>
          <w:left w:val="single" w:sz="8" w:space="0" w:color="ADAFB1" w:themeColor="accent2" w:themeTint="BF"/>
          <w:bottom w:val="single" w:sz="8" w:space="0" w:color="ADAFB1" w:themeColor="accent2" w:themeTint="BF"/>
          <w:right w:val="single" w:sz="8" w:space="0" w:color="ADAFB1" w:themeColor="accent2" w:themeTint="BF"/>
          <w:insideH w:val="nil"/>
          <w:insideV w:val="nil"/>
        </w:tcBorders>
        <w:shd w:val="clear" w:color="auto" w:fill="939598" w:themeFill="accent2"/>
      </w:tcPr>
    </w:tblStylePr>
    <w:tblStylePr w:type="lastRow">
      <w:pPr>
        <w:spacing w:before="0" w:after="0" w:line="240" w:lineRule="auto"/>
      </w:pPr>
      <w:rPr>
        <w:b/>
        <w:bCs/>
      </w:rPr>
      <w:tblPr/>
      <w:tcPr>
        <w:tcBorders>
          <w:top w:val="double" w:sz="6" w:space="0" w:color="ADAFB1" w:themeColor="accent2" w:themeTint="BF"/>
          <w:left w:val="single" w:sz="8" w:space="0" w:color="ADAFB1" w:themeColor="accent2" w:themeTint="BF"/>
          <w:bottom w:val="single" w:sz="8" w:space="0" w:color="ADAFB1" w:themeColor="accent2" w:themeTint="BF"/>
          <w:right w:val="single" w:sz="8" w:space="0" w:color="ADAFB1"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E4E5" w:themeFill="accent2" w:themeFillTint="3F"/>
      </w:tcPr>
    </w:tblStylePr>
    <w:tblStylePr w:type="band1Horz">
      <w:tblPr/>
      <w:tcPr>
        <w:tcBorders>
          <w:insideH w:val="nil"/>
          <w:insideV w:val="nil"/>
        </w:tcBorders>
        <w:shd w:val="clear" w:color="auto" w:fill="E4E4E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527CC"/>
    <w:pPr>
      <w:spacing w:after="0" w:line="240" w:lineRule="auto"/>
    </w:pPr>
    <w:tblPr>
      <w:tblStyleRowBandSize w:val="1"/>
      <w:tblStyleColBandSize w:val="1"/>
      <w:tblBorders>
        <w:top w:val="single" w:sz="8" w:space="0" w:color="898A8C" w:themeColor="accent3" w:themeTint="BF"/>
        <w:left w:val="single" w:sz="8" w:space="0" w:color="898A8C" w:themeColor="accent3" w:themeTint="BF"/>
        <w:bottom w:val="single" w:sz="8" w:space="0" w:color="898A8C" w:themeColor="accent3" w:themeTint="BF"/>
        <w:right w:val="single" w:sz="8" w:space="0" w:color="898A8C" w:themeColor="accent3" w:themeTint="BF"/>
        <w:insideH w:val="single" w:sz="8" w:space="0" w:color="898A8C" w:themeColor="accent3" w:themeTint="BF"/>
      </w:tblBorders>
    </w:tblPr>
    <w:tblStylePr w:type="firstRow">
      <w:pPr>
        <w:spacing w:before="0" w:after="0" w:line="240" w:lineRule="auto"/>
      </w:pPr>
      <w:rPr>
        <w:b/>
        <w:bCs/>
        <w:color w:val="FFFFFF" w:themeColor="background1"/>
      </w:rPr>
      <w:tblPr/>
      <w:tcPr>
        <w:tcBorders>
          <w:top w:val="single" w:sz="8" w:space="0" w:color="898A8C" w:themeColor="accent3" w:themeTint="BF"/>
          <w:left w:val="single" w:sz="8" w:space="0" w:color="898A8C" w:themeColor="accent3" w:themeTint="BF"/>
          <w:bottom w:val="single" w:sz="8" w:space="0" w:color="898A8C" w:themeColor="accent3" w:themeTint="BF"/>
          <w:right w:val="single" w:sz="8" w:space="0" w:color="898A8C" w:themeColor="accent3" w:themeTint="BF"/>
          <w:insideH w:val="nil"/>
          <w:insideV w:val="nil"/>
        </w:tcBorders>
        <w:shd w:val="clear" w:color="auto" w:fill="636466" w:themeFill="accent3"/>
      </w:tcPr>
    </w:tblStylePr>
    <w:tblStylePr w:type="lastRow">
      <w:pPr>
        <w:spacing w:before="0" w:after="0" w:line="240" w:lineRule="auto"/>
      </w:pPr>
      <w:rPr>
        <w:b/>
        <w:bCs/>
      </w:rPr>
      <w:tblPr/>
      <w:tcPr>
        <w:tcBorders>
          <w:top w:val="double" w:sz="6" w:space="0" w:color="898A8C" w:themeColor="accent3" w:themeTint="BF"/>
          <w:left w:val="single" w:sz="8" w:space="0" w:color="898A8C" w:themeColor="accent3" w:themeTint="BF"/>
          <w:bottom w:val="single" w:sz="8" w:space="0" w:color="898A8C" w:themeColor="accent3" w:themeTint="BF"/>
          <w:right w:val="single" w:sz="8" w:space="0" w:color="898A8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D8D9" w:themeFill="accent3" w:themeFillTint="3F"/>
      </w:tcPr>
    </w:tblStylePr>
    <w:tblStylePr w:type="band1Horz">
      <w:tblPr/>
      <w:tcPr>
        <w:tcBorders>
          <w:insideH w:val="nil"/>
          <w:insideV w:val="nil"/>
        </w:tcBorders>
        <w:shd w:val="clear" w:color="auto" w:fill="D8D8D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527CC"/>
    <w:pPr>
      <w:spacing w:after="0" w:line="240" w:lineRule="auto"/>
    </w:pPr>
    <w:tblPr>
      <w:tblStyleRowBandSize w:val="1"/>
      <w:tblStyleColBandSize w:val="1"/>
      <w:tblBorders>
        <w:top w:val="single" w:sz="8" w:space="0" w:color="E34E57" w:themeColor="accent4" w:themeTint="BF"/>
        <w:left w:val="single" w:sz="8" w:space="0" w:color="E34E57" w:themeColor="accent4" w:themeTint="BF"/>
        <w:bottom w:val="single" w:sz="8" w:space="0" w:color="E34E57" w:themeColor="accent4" w:themeTint="BF"/>
        <w:right w:val="single" w:sz="8" w:space="0" w:color="E34E57" w:themeColor="accent4" w:themeTint="BF"/>
        <w:insideH w:val="single" w:sz="8" w:space="0" w:color="E34E57" w:themeColor="accent4" w:themeTint="BF"/>
      </w:tblBorders>
    </w:tblPr>
    <w:tblStylePr w:type="firstRow">
      <w:pPr>
        <w:spacing w:before="0" w:after="0" w:line="240" w:lineRule="auto"/>
      </w:pPr>
      <w:rPr>
        <w:b/>
        <w:bCs/>
        <w:color w:val="FFFFFF" w:themeColor="background1"/>
      </w:rPr>
      <w:tblPr/>
      <w:tcPr>
        <w:tcBorders>
          <w:top w:val="single" w:sz="8" w:space="0" w:color="E34E57" w:themeColor="accent4" w:themeTint="BF"/>
          <w:left w:val="single" w:sz="8" w:space="0" w:color="E34E57" w:themeColor="accent4" w:themeTint="BF"/>
          <w:bottom w:val="single" w:sz="8" w:space="0" w:color="E34E57" w:themeColor="accent4" w:themeTint="BF"/>
          <w:right w:val="single" w:sz="8" w:space="0" w:color="E34E57" w:themeColor="accent4" w:themeTint="BF"/>
          <w:insideH w:val="nil"/>
          <w:insideV w:val="nil"/>
        </w:tcBorders>
        <w:shd w:val="clear" w:color="auto" w:fill="CD202C" w:themeFill="accent4"/>
      </w:tcPr>
    </w:tblStylePr>
    <w:tblStylePr w:type="lastRow">
      <w:pPr>
        <w:spacing w:before="0" w:after="0" w:line="240" w:lineRule="auto"/>
      </w:pPr>
      <w:rPr>
        <w:b/>
        <w:bCs/>
      </w:rPr>
      <w:tblPr/>
      <w:tcPr>
        <w:tcBorders>
          <w:top w:val="double" w:sz="6" w:space="0" w:color="E34E57" w:themeColor="accent4" w:themeTint="BF"/>
          <w:left w:val="single" w:sz="8" w:space="0" w:color="E34E57" w:themeColor="accent4" w:themeTint="BF"/>
          <w:bottom w:val="single" w:sz="8" w:space="0" w:color="E34E57" w:themeColor="accent4" w:themeTint="BF"/>
          <w:right w:val="single" w:sz="8" w:space="0" w:color="E34E57" w:themeColor="accent4" w:themeTint="BF"/>
          <w:insideH w:val="nil"/>
          <w:insideV w:val="nil"/>
        </w:tcBorders>
      </w:tcPr>
    </w:tblStylePr>
    <w:tblStylePr w:type="firstCol">
      <w:rPr>
        <w:b/>
        <w:bCs/>
      </w:rPr>
    </w:tblStylePr>
    <w:tblStylePr w:type="lastCol">
      <w:rPr>
        <w:b/>
        <w:bCs/>
      </w:rPr>
    </w:tblStylePr>
    <w:tblStylePr w:type="band1Vert">
      <w:tblPr/>
      <w:tcPr>
        <w:shd w:val="clear" w:color="auto" w:fill="F6C4C7" w:themeFill="accent4" w:themeFillTint="3F"/>
      </w:tcPr>
    </w:tblStylePr>
    <w:tblStylePr w:type="band1Horz">
      <w:tblPr/>
      <w:tcPr>
        <w:tcBorders>
          <w:insideH w:val="nil"/>
          <w:insideV w:val="nil"/>
        </w:tcBorders>
        <w:shd w:val="clear" w:color="auto" w:fill="F6C4C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527CC"/>
    <w:pPr>
      <w:spacing w:after="0" w:line="240" w:lineRule="auto"/>
    </w:pPr>
    <w:tblPr>
      <w:tblStyleRowBandSize w:val="1"/>
      <w:tblStyleColBandSize w:val="1"/>
      <w:tblBorders>
        <w:top w:val="single" w:sz="8" w:space="0" w:color="007FFF" w:themeColor="accent5" w:themeTint="BF"/>
        <w:left w:val="single" w:sz="8" w:space="0" w:color="007FFF" w:themeColor="accent5" w:themeTint="BF"/>
        <w:bottom w:val="single" w:sz="8" w:space="0" w:color="007FFF" w:themeColor="accent5" w:themeTint="BF"/>
        <w:right w:val="single" w:sz="8" w:space="0" w:color="007FFF" w:themeColor="accent5" w:themeTint="BF"/>
        <w:insideH w:val="single" w:sz="8" w:space="0" w:color="007FFF" w:themeColor="accent5" w:themeTint="BF"/>
      </w:tblBorders>
    </w:tblPr>
    <w:tblStylePr w:type="firstRow">
      <w:pPr>
        <w:spacing w:before="0" w:after="0" w:line="240" w:lineRule="auto"/>
      </w:pPr>
      <w:rPr>
        <w:b/>
        <w:bCs/>
        <w:color w:val="FFFFFF" w:themeColor="background1"/>
      </w:rPr>
      <w:tblPr/>
      <w:tcPr>
        <w:tcBorders>
          <w:top w:val="single" w:sz="8" w:space="0" w:color="007FFF" w:themeColor="accent5" w:themeTint="BF"/>
          <w:left w:val="single" w:sz="8" w:space="0" w:color="007FFF" w:themeColor="accent5" w:themeTint="BF"/>
          <w:bottom w:val="single" w:sz="8" w:space="0" w:color="007FFF" w:themeColor="accent5" w:themeTint="BF"/>
          <w:right w:val="single" w:sz="8" w:space="0" w:color="007FFF" w:themeColor="accent5" w:themeTint="BF"/>
          <w:insideH w:val="nil"/>
          <w:insideV w:val="nil"/>
        </w:tcBorders>
        <w:shd w:val="clear" w:color="auto" w:fill="0055AA" w:themeFill="accent5"/>
      </w:tcPr>
    </w:tblStylePr>
    <w:tblStylePr w:type="lastRow">
      <w:pPr>
        <w:spacing w:before="0" w:after="0" w:line="240" w:lineRule="auto"/>
      </w:pPr>
      <w:rPr>
        <w:b/>
        <w:bCs/>
      </w:rPr>
      <w:tblPr/>
      <w:tcPr>
        <w:tcBorders>
          <w:top w:val="double" w:sz="6" w:space="0" w:color="007FFF" w:themeColor="accent5" w:themeTint="BF"/>
          <w:left w:val="single" w:sz="8" w:space="0" w:color="007FFF" w:themeColor="accent5" w:themeTint="BF"/>
          <w:bottom w:val="single" w:sz="8" w:space="0" w:color="007FFF" w:themeColor="accent5" w:themeTint="BF"/>
          <w:right w:val="single" w:sz="8" w:space="0" w:color="007F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ABD4FF" w:themeFill="accent5" w:themeFillTint="3F"/>
      </w:tcPr>
    </w:tblStylePr>
    <w:tblStylePr w:type="band1Horz">
      <w:tblPr/>
      <w:tcPr>
        <w:tcBorders>
          <w:insideH w:val="nil"/>
          <w:insideV w:val="nil"/>
        </w:tcBorders>
        <w:shd w:val="clear" w:color="auto" w:fill="ABD4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527CC"/>
    <w:pPr>
      <w:spacing w:after="0" w:line="240" w:lineRule="auto"/>
    </w:pPr>
    <w:tblPr>
      <w:tblStyleRowBandSize w:val="1"/>
      <w:tblStyleColBandSize w:val="1"/>
      <w:tblBorders>
        <w:top w:val="single" w:sz="8" w:space="0" w:color="FFBE59" w:themeColor="accent6" w:themeTint="BF"/>
        <w:left w:val="single" w:sz="8" w:space="0" w:color="FFBE59" w:themeColor="accent6" w:themeTint="BF"/>
        <w:bottom w:val="single" w:sz="8" w:space="0" w:color="FFBE59" w:themeColor="accent6" w:themeTint="BF"/>
        <w:right w:val="single" w:sz="8" w:space="0" w:color="FFBE59" w:themeColor="accent6" w:themeTint="BF"/>
        <w:insideH w:val="single" w:sz="8" w:space="0" w:color="FFBE59" w:themeColor="accent6" w:themeTint="BF"/>
      </w:tblBorders>
    </w:tblPr>
    <w:tblStylePr w:type="firstRow">
      <w:pPr>
        <w:spacing w:before="0" w:after="0" w:line="240" w:lineRule="auto"/>
      </w:pPr>
      <w:rPr>
        <w:b/>
        <w:bCs/>
        <w:color w:val="FFFFFF" w:themeColor="background1"/>
      </w:rPr>
      <w:tblPr/>
      <w:tcPr>
        <w:tcBorders>
          <w:top w:val="single" w:sz="8" w:space="0" w:color="FFBE59" w:themeColor="accent6" w:themeTint="BF"/>
          <w:left w:val="single" w:sz="8" w:space="0" w:color="FFBE59" w:themeColor="accent6" w:themeTint="BF"/>
          <w:bottom w:val="single" w:sz="8" w:space="0" w:color="FFBE59" w:themeColor="accent6" w:themeTint="BF"/>
          <w:right w:val="single" w:sz="8" w:space="0" w:color="FFBE59" w:themeColor="accent6" w:themeTint="BF"/>
          <w:insideH w:val="nil"/>
          <w:insideV w:val="nil"/>
        </w:tcBorders>
        <w:shd w:val="clear" w:color="auto" w:fill="FFAA22" w:themeFill="accent6"/>
      </w:tcPr>
    </w:tblStylePr>
    <w:tblStylePr w:type="lastRow">
      <w:pPr>
        <w:spacing w:before="0" w:after="0" w:line="240" w:lineRule="auto"/>
      </w:pPr>
      <w:rPr>
        <w:b/>
        <w:bCs/>
      </w:rPr>
      <w:tblPr/>
      <w:tcPr>
        <w:tcBorders>
          <w:top w:val="double" w:sz="6" w:space="0" w:color="FFBE59" w:themeColor="accent6" w:themeTint="BF"/>
          <w:left w:val="single" w:sz="8" w:space="0" w:color="FFBE59" w:themeColor="accent6" w:themeTint="BF"/>
          <w:bottom w:val="single" w:sz="8" w:space="0" w:color="FFBE59" w:themeColor="accent6" w:themeTint="BF"/>
          <w:right w:val="single" w:sz="8" w:space="0" w:color="FFBE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9C8" w:themeFill="accent6" w:themeFillTint="3F"/>
      </w:tcPr>
    </w:tblStylePr>
    <w:tblStylePr w:type="band1Horz">
      <w:tblPr/>
      <w:tcPr>
        <w:tcBorders>
          <w:insideH w:val="nil"/>
          <w:insideV w:val="nil"/>
        </w:tcBorders>
        <w:shd w:val="clear" w:color="auto" w:fill="FFE9C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527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0404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04040" w:themeFill="text1"/>
      </w:tcPr>
    </w:tblStylePr>
    <w:tblStylePr w:type="lastCol">
      <w:rPr>
        <w:b/>
        <w:bCs/>
        <w:color w:val="FFFFFF" w:themeColor="background1"/>
      </w:rPr>
      <w:tblPr/>
      <w:tcPr>
        <w:tcBorders>
          <w:left w:val="nil"/>
          <w:right w:val="nil"/>
          <w:insideH w:val="nil"/>
          <w:insideV w:val="nil"/>
        </w:tcBorders>
        <w:shd w:val="clear" w:color="auto" w:fill="40404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527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7C8C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7C8CA" w:themeFill="accent1"/>
      </w:tcPr>
    </w:tblStylePr>
    <w:tblStylePr w:type="lastCol">
      <w:rPr>
        <w:b/>
        <w:bCs/>
        <w:color w:val="FFFFFF" w:themeColor="background1"/>
      </w:rPr>
      <w:tblPr/>
      <w:tcPr>
        <w:tcBorders>
          <w:left w:val="nil"/>
          <w:right w:val="nil"/>
          <w:insideH w:val="nil"/>
          <w:insideV w:val="nil"/>
        </w:tcBorders>
        <w:shd w:val="clear" w:color="auto" w:fill="C7C8C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527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959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39598" w:themeFill="accent2"/>
      </w:tcPr>
    </w:tblStylePr>
    <w:tblStylePr w:type="lastCol">
      <w:rPr>
        <w:b/>
        <w:bCs/>
        <w:color w:val="FFFFFF" w:themeColor="background1"/>
      </w:rPr>
      <w:tblPr/>
      <w:tcPr>
        <w:tcBorders>
          <w:left w:val="nil"/>
          <w:right w:val="nil"/>
          <w:insideH w:val="nil"/>
          <w:insideV w:val="nil"/>
        </w:tcBorders>
        <w:shd w:val="clear" w:color="auto" w:fill="93959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527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646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36466" w:themeFill="accent3"/>
      </w:tcPr>
    </w:tblStylePr>
    <w:tblStylePr w:type="lastCol">
      <w:rPr>
        <w:b/>
        <w:bCs/>
        <w:color w:val="FFFFFF" w:themeColor="background1"/>
      </w:rPr>
      <w:tblPr/>
      <w:tcPr>
        <w:tcBorders>
          <w:left w:val="nil"/>
          <w:right w:val="nil"/>
          <w:insideH w:val="nil"/>
          <w:insideV w:val="nil"/>
        </w:tcBorders>
        <w:shd w:val="clear" w:color="auto" w:fill="63646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527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D20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D202C" w:themeFill="accent4"/>
      </w:tcPr>
    </w:tblStylePr>
    <w:tblStylePr w:type="lastCol">
      <w:rPr>
        <w:b/>
        <w:bCs/>
        <w:color w:val="FFFFFF" w:themeColor="background1"/>
      </w:rPr>
      <w:tblPr/>
      <w:tcPr>
        <w:tcBorders>
          <w:left w:val="nil"/>
          <w:right w:val="nil"/>
          <w:insideH w:val="nil"/>
          <w:insideV w:val="nil"/>
        </w:tcBorders>
        <w:shd w:val="clear" w:color="auto" w:fill="CD20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527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A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AA" w:themeFill="accent5"/>
      </w:tcPr>
    </w:tblStylePr>
    <w:tblStylePr w:type="lastCol">
      <w:rPr>
        <w:b/>
        <w:bCs/>
        <w:color w:val="FFFFFF" w:themeColor="background1"/>
      </w:rPr>
      <w:tblPr/>
      <w:tcPr>
        <w:tcBorders>
          <w:left w:val="nil"/>
          <w:right w:val="nil"/>
          <w:insideH w:val="nil"/>
          <w:insideV w:val="nil"/>
        </w:tcBorders>
        <w:shd w:val="clear" w:color="auto" w:fill="0055A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527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A2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AA22" w:themeFill="accent6"/>
      </w:tcPr>
    </w:tblStylePr>
    <w:tblStylePr w:type="lastCol">
      <w:rPr>
        <w:b/>
        <w:bCs/>
        <w:color w:val="FFFFFF" w:themeColor="background1"/>
      </w:rPr>
      <w:tblPr/>
      <w:tcPr>
        <w:tcBorders>
          <w:left w:val="nil"/>
          <w:right w:val="nil"/>
          <w:insideH w:val="nil"/>
          <w:insideV w:val="nil"/>
        </w:tcBorders>
        <w:shd w:val="clear" w:color="auto" w:fill="FFAA2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F527C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Arial"/>
      <w:sz w:val="24"/>
      <w:szCs w:val="24"/>
    </w:rPr>
  </w:style>
  <w:style w:type="character" w:customStyle="1" w:styleId="MessageHeaderChar">
    <w:name w:val="Message Header Char"/>
    <w:basedOn w:val="DefaultParagraphFont"/>
    <w:link w:val="MessageHeader"/>
    <w:uiPriority w:val="99"/>
    <w:semiHidden/>
    <w:rsid w:val="00F527CC"/>
    <w:rPr>
      <w:rFonts w:eastAsiaTheme="majorEastAsia" w:cs="Arial"/>
      <w:sz w:val="24"/>
      <w:szCs w:val="24"/>
      <w:shd w:val="pct20" w:color="auto" w:fill="auto"/>
      <w:lang w:val="en-US"/>
    </w:rPr>
  </w:style>
  <w:style w:type="paragraph" w:styleId="NormalWeb">
    <w:name w:val="Normal (Web)"/>
    <w:basedOn w:val="Normal"/>
    <w:uiPriority w:val="99"/>
    <w:unhideWhenUsed/>
    <w:rsid w:val="00F527CC"/>
    <w:rPr>
      <w:rFonts w:ascii="Times New Roman" w:hAnsi="Times New Roman" w:cs="Times New Roman"/>
      <w:sz w:val="24"/>
      <w:szCs w:val="24"/>
    </w:rPr>
  </w:style>
  <w:style w:type="paragraph" w:styleId="NormalIndent">
    <w:name w:val="Normal Indent"/>
    <w:basedOn w:val="Normal"/>
    <w:uiPriority w:val="99"/>
    <w:semiHidden/>
    <w:unhideWhenUsed/>
    <w:rsid w:val="00F527CC"/>
    <w:pPr>
      <w:ind w:left="720"/>
    </w:pPr>
  </w:style>
  <w:style w:type="paragraph" w:styleId="NoteHeading">
    <w:name w:val="Note Heading"/>
    <w:basedOn w:val="Normal"/>
    <w:next w:val="Normal"/>
    <w:link w:val="NoteHeadingChar"/>
    <w:uiPriority w:val="99"/>
    <w:semiHidden/>
    <w:unhideWhenUsed/>
    <w:rsid w:val="00F527CC"/>
    <w:pPr>
      <w:spacing w:after="0" w:line="240" w:lineRule="auto"/>
    </w:pPr>
  </w:style>
  <w:style w:type="character" w:customStyle="1" w:styleId="NoteHeadingChar">
    <w:name w:val="Note Heading Char"/>
    <w:basedOn w:val="DefaultParagraphFont"/>
    <w:link w:val="NoteHeading"/>
    <w:uiPriority w:val="99"/>
    <w:semiHidden/>
    <w:rsid w:val="00F527CC"/>
    <w:rPr>
      <w:lang w:val="en-US"/>
    </w:rPr>
  </w:style>
  <w:style w:type="character" w:styleId="PageNumber">
    <w:name w:val="page number"/>
    <w:basedOn w:val="DefaultParagraphFont"/>
    <w:uiPriority w:val="99"/>
    <w:semiHidden/>
    <w:unhideWhenUsed/>
    <w:rsid w:val="00F527CC"/>
    <w:rPr>
      <w:lang w:val="en-US"/>
    </w:rPr>
  </w:style>
  <w:style w:type="table" w:styleId="PlainTable1">
    <w:name w:val="Plain Table 1"/>
    <w:basedOn w:val="TableNormal"/>
    <w:uiPriority w:val="41"/>
    <w:rsid w:val="00F527C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527CC"/>
    <w:pPr>
      <w:spacing w:after="0" w:line="240" w:lineRule="auto"/>
    </w:pPr>
    <w:tblPr>
      <w:tblStyleRowBandSize w:val="1"/>
      <w:tblStyleColBandSize w:val="1"/>
      <w:tblBorders>
        <w:top w:val="single" w:sz="4" w:space="0" w:color="9F9F9F" w:themeColor="text1" w:themeTint="80"/>
        <w:bottom w:val="single" w:sz="4" w:space="0" w:color="9F9F9F" w:themeColor="text1" w:themeTint="80"/>
      </w:tblBorders>
    </w:tblPr>
    <w:tblStylePr w:type="firstRow">
      <w:rPr>
        <w:b/>
        <w:bCs/>
      </w:rPr>
      <w:tblPr/>
      <w:tcPr>
        <w:tcBorders>
          <w:bottom w:val="single" w:sz="4" w:space="0" w:color="9F9F9F" w:themeColor="text1" w:themeTint="80"/>
        </w:tcBorders>
      </w:tcPr>
    </w:tblStylePr>
    <w:tblStylePr w:type="lastRow">
      <w:rPr>
        <w:b/>
        <w:bCs/>
      </w:rPr>
      <w:tblPr/>
      <w:tcPr>
        <w:tcBorders>
          <w:top w:val="single" w:sz="4" w:space="0" w:color="9F9F9F" w:themeColor="text1" w:themeTint="80"/>
        </w:tcBorders>
      </w:tcPr>
    </w:tblStylePr>
    <w:tblStylePr w:type="firstCol">
      <w:rPr>
        <w:b/>
        <w:bCs/>
      </w:rPr>
    </w:tblStylePr>
    <w:tblStylePr w:type="lastCol">
      <w:rPr>
        <w:b/>
        <w:bCs/>
      </w:rPr>
    </w:tblStylePr>
    <w:tblStylePr w:type="band1Vert">
      <w:tblPr/>
      <w:tcPr>
        <w:tcBorders>
          <w:left w:val="single" w:sz="4" w:space="0" w:color="9F9F9F" w:themeColor="text1" w:themeTint="80"/>
          <w:right w:val="single" w:sz="4" w:space="0" w:color="9F9F9F" w:themeColor="text1" w:themeTint="80"/>
        </w:tcBorders>
      </w:tcPr>
    </w:tblStylePr>
    <w:tblStylePr w:type="band2Vert">
      <w:tblPr/>
      <w:tcPr>
        <w:tcBorders>
          <w:left w:val="single" w:sz="4" w:space="0" w:color="9F9F9F" w:themeColor="text1" w:themeTint="80"/>
          <w:right w:val="single" w:sz="4" w:space="0" w:color="9F9F9F" w:themeColor="text1" w:themeTint="80"/>
        </w:tcBorders>
      </w:tcPr>
    </w:tblStylePr>
    <w:tblStylePr w:type="band1Horz">
      <w:tblPr/>
      <w:tcPr>
        <w:tcBorders>
          <w:top w:val="single" w:sz="4" w:space="0" w:color="9F9F9F" w:themeColor="text1" w:themeTint="80"/>
          <w:bottom w:val="single" w:sz="4" w:space="0" w:color="9F9F9F" w:themeColor="text1" w:themeTint="80"/>
        </w:tcBorders>
      </w:tcPr>
    </w:tblStylePr>
  </w:style>
  <w:style w:type="table" w:styleId="PlainTable3">
    <w:name w:val="Plain Table 3"/>
    <w:basedOn w:val="TableNormal"/>
    <w:uiPriority w:val="43"/>
    <w:rsid w:val="00F527CC"/>
    <w:pPr>
      <w:spacing w:after="0" w:line="240" w:lineRule="auto"/>
    </w:pPr>
    <w:tblPr>
      <w:tblStyleRowBandSize w:val="1"/>
      <w:tblStyleColBandSize w:val="1"/>
    </w:tblPr>
    <w:tblStylePr w:type="firstRow">
      <w:rPr>
        <w:b/>
        <w:bCs/>
        <w:caps/>
      </w:rPr>
      <w:tblPr/>
      <w:tcPr>
        <w:tcBorders>
          <w:bottom w:val="single" w:sz="4" w:space="0" w:color="9F9F9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F9F9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527C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527C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F9F9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F9F9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F9F9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F9F9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527C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527CC"/>
    <w:rPr>
      <w:rFonts w:ascii="Consolas" w:hAnsi="Consolas"/>
      <w:sz w:val="21"/>
      <w:szCs w:val="21"/>
      <w:lang w:val="en-US"/>
    </w:rPr>
  </w:style>
  <w:style w:type="paragraph" w:styleId="Salutation">
    <w:name w:val="Salutation"/>
    <w:basedOn w:val="Normal"/>
    <w:next w:val="Normal"/>
    <w:link w:val="SalutationChar"/>
    <w:uiPriority w:val="99"/>
    <w:semiHidden/>
    <w:unhideWhenUsed/>
    <w:rsid w:val="00F527CC"/>
  </w:style>
  <w:style w:type="character" w:customStyle="1" w:styleId="SalutationChar">
    <w:name w:val="Salutation Char"/>
    <w:basedOn w:val="DefaultParagraphFont"/>
    <w:link w:val="Salutation"/>
    <w:uiPriority w:val="99"/>
    <w:semiHidden/>
    <w:rsid w:val="00F527CC"/>
    <w:rPr>
      <w:lang w:val="en-US"/>
    </w:rPr>
  </w:style>
  <w:style w:type="paragraph" w:styleId="Signature">
    <w:name w:val="Signature"/>
    <w:basedOn w:val="Normal"/>
    <w:link w:val="SignatureChar"/>
    <w:uiPriority w:val="99"/>
    <w:semiHidden/>
    <w:unhideWhenUsed/>
    <w:rsid w:val="00F527CC"/>
    <w:pPr>
      <w:spacing w:after="0" w:line="240" w:lineRule="auto"/>
      <w:ind w:left="4252"/>
    </w:pPr>
  </w:style>
  <w:style w:type="character" w:customStyle="1" w:styleId="SignatureChar">
    <w:name w:val="Signature Char"/>
    <w:basedOn w:val="DefaultParagraphFont"/>
    <w:link w:val="Signature"/>
    <w:uiPriority w:val="99"/>
    <w:semiHidden/>
    <w:rsid w:val="00F527CC"/>
    <w:rPr>
      <w:lang w:val="en-US"/>
    </w:rPr>
  </w:style>
  <w:style w:type="character" w:styleId="Strong">
    <w:name w:val="Strong"/>
    <w:basedOn w:val="DefaultParagraphFont"/>
    <w:uiPriority w:val="22"/>
    <w:qFormat/>
    <w:rsid w:val="00F527CC"/>
    <w:rPr>
      <w:b/>
      <w:bCs/>
      <w:lang w:val="en-US"/>
    </w:rPr>
  </w:style>
  <w:style w:type="character" w:styleId="SubtleEmphasis">
    <w:name w:val="Subtle Emphasis"/>
    <w:basedOn w:val="DefaultParagraphFont"/>
    <w:uiPriority w:val="19"/>
    <w:qFormat/>
    <w:rsid w:val="00F527CC"/>
    <w:rPr>
      <w:i/>
      <w:iCs/>
      <w:color w:val="6F6F6F" w:themeColor="text1" w:themeTint="BF"/>
      <w:lang w:val="en-US"/>
    </w:rPr>
  </w:style>
  <w:style w:type="character" w:styleId="SubtleReference">
    <w:name w:val="Subtle Reference"/>
    <w:basedOn w:val="DefaultParagraphFont"/>
    <w:uiPriority w:val="31"/>
    <w:qFormat/>
    <w:rsid w:val="00F527CC"/>
    <w:rPr>
      <w:smallCaps/>
      <w:color w:val="838383" w:themeColor="text1" w:themeTint="A5"/>
      <w:lang w:val="en-US"/>
    </w:rPr>
  </w:style>
  <w:style w:type="table" w:styleId="Table3Deffects1">
    <w:name w:val="Table 3D effects 1"/>
    <w:basedOn w:val="TableNormal"/>
    <w:uiPriority w:val="99"/>
    <w:semiHidden/>
    <w:unhideWhenUsed/>
    <w:rsid w:val="00F527CC"/>
    <w:pPr>
      <w:spacing w:after="12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527CC"/>
    <w:pPr>
      <w:spacing w:after="12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527CC"/>
    <w:pPr>
      <w:spacing w:after="12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527CC"/>
    <w:pPr>
      <w:spacing w:after="12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527CC"/>
    <w:pPr>
      <w:spacing w:after="120"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527CC"/>
    <w:pPr>
      <w:spacing w:after="120"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527CC"/>
    <w:pPr>
      <w:spacing w:after="120"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527CC"/>
    <w:pPr>
      <w:spacing w:after="120"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527CC"/>
    <w:pPr>
      <w:spacing w:after="120"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527CC"/>
    <w:pPr>
      <w:spacing w:after="120"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527CC"/>
    <w:pPr>
      <w:spacing w:after="120"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527CC"/>
    <w:pPr>
      <w:spacing w:after="120"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527CC"/>
    <w:pPr>
      <w:spacing w:after="120"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527CC"/>
    <w:pPr>
      <w:spacing w:after="120"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527CC"/>
    <w:pPr>
      <w:spacing w:after="120"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527CC"/>
    <w:pPr>
      <w:spacing w:after="120"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527CC"/>
    <w:pPr>
      <w:spacing w:after="120"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527CC"/>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527CC"/>
    <w:pPr>
      <w:spacing w:after="120"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527CC"/>
    <w:pPr>
      <w:spacing w:after="120"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527CC"/>
    <w:pPr>
      <w:spacing w:after="120"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527CC"/>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527CC"/>
    <w:pPr>
      <w:spacing w:after="120"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527CC"/>
    <w:pPr>
      <w:spacing w:after="120"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527CC"/>
    <w:pPr>
      <w:spacing w:after="120"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527C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527CC"/>
    <w:pPr>
      <w:spacing w:after="120"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527CC"/>
    <w:pPr>
      <w:spacing w:after="120"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527CC"/>
    <w:pPr>
      <w:spacing w:after="120"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527CC"/>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527CC"/>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527CC"/>
    <w:pPr>
      <w:spacing w:after="120"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527CC"/>
    <w:pPr>
      <w:spacing w:after="120"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527CC"/>
    <w:pPr>
      <w:spacing w:after="120"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527CC"/>
    <w:pPr>
      <w:spacing w:after="0"/>
      <w:ind w:left="220" w:hanging="220"/>
    </w:pPr>
  </w:style>
  <w:style w:type="paragraph" w:styleId="TableofFigures">
    <w:name w:val="table of figures"/>
    <w:basedOn w:val="Normal"/>
    <w:next w:val="Normal"/>
    <w:uiPriority w:val="99"/>
    <w:semiHidden/>
    <w:unhideWhenUsed/>
    <w:rsid w:val="00F527CC"/>
    <w:pPr>
      <w:spacing w:after="0"/>
    </w:pPr>
  </w:style>
  <w:style w:type="table" w:styleId="TableProfessional">
    <w:name w:val="Table Professional"/>
    <w:basedOn w:val="TableNormal"/>
    <w:uiPriority w:val="99"/>
    <w:semiHidden/>
    <w:unhideWhenUsed/>
    <w:rsid w:val="00F527CC"/>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527CC"/>
    <w:pPr>
      <w:spacing w:after="120"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527CC"/>
    <w:pPr>
      <w:spacing w:after="120"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527CC"/>
    <w:pPr>
      <w:spacing w:after="120"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527CC"/>
    <w:pPr>
      <w:spacing w:after="120"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527CC"/>
    <w:pPr>
      <w:spacing w:after="120"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527CC"/>
    <w:pPr>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527CC"/>
    <w:pPr>
      <w:spacing w:after="120"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527CC"/>
    <w:pPr>
      <w:spacing w:after="120"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527CC"/>
    <w:pPr>
      <w:spacing w:after="120"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527CC"/>
    <w:pPr>
      <w:spacing w:before="120"/>
    </w:pPr>
    <w:rPr>
      <w:rFonts w:eastAsiaTheme="majorEastAsia" w:cs="Arial"/>
      <w:b/>
      <w:bCs/>
      <w:sz w:val="24"/>
      <w:szCs w:val="24"/>
    </w:rPr>
  </w:style>
  <w:style w:type="paragraph" w:styleId="TOC5">
    <w:name w:val="toc 5"/>
    <w:basedOn w:val="Normal"/>
    <w:next w:val="Normal"/>
    <w:autoRedefine/>
    <w:uiPriority w:val="39"/>
    <w:semiHidden/>
    <w:unhideWhenUsed/>
    <w:rsid w:val="00F527CC"/>
    <w:pPr>
      <w:spacing w:after="100"/>
      <w:ind w:left="880"/>
    </w:pPr>
  </w:style>
  <w:style w:type="paragraph" w:styleId="TOC6">
    <w:name w:val="toc 6"/>
    <w:basedOn w:val="Normal"/>
    <w:next w:val="Normal"/>
    <w:autoRedefine/>
    <w:uiPriority w:val="39"/>
    <w:semiHidden/>
    <w:unhideWhenUsed/>
    <w:rsid w:val="00F527CC"/>
    <w:pPr>
      <w:spacing w:after="100"/>
      <w:ind w:left="1100"/>
    </w:pPr>
  </w:style>
  <w:style w:type="paragraph" w:styleId="TOC7">
    <w:name w:val="toc 7"/>
    <w:basedOn w:val="Normal"/>
    <w:next w:val="Normal"/>
    <w:autoRedefine/>
    <w:uiPriority w:val="39"/>
    <w:semiHidden/>
    <w:unhideWhenUsed/>
    <w:rsid w:val="00F527CC"/>
    <w:pPr>
      <w:spacing w:after="100"/>
      <w:ind w:left="1320"/>
    </w:pPr>
  </w:style>
  <w:style w:type="paragraph" w:styleId="TOC8">
    <w:name w:val="toc 8"/>
    <w:basedOn w:val="Normal"/>
    <w:next w:val="Normal"/>
    <w:autoRedefine/>
    <w:uiPriority w:val="39"/>
    <w:semiHidden/>
    <w:unhideWhenUsed/>
    <w:rsid w:val="00F527CC"/>
    <w:pPr>
      <w:spacing w:after="100"/>
      <w:ind w:left="1540"/>
    </w:pPr>
  </w:style>
  <w:style w:type="paragraph" w:styleId="TOC9">
    <w:name w:val="toc 9"/>
    <w:basedOn w:val="Normal"/>
    <w:next w:val="Normal"/>
    <w:autoRedefine/>
    <w:uiPriority w:val="39"/>
    <w:semiHidden/>
    <w:unhideWhenUsed/>
    <w:rsid w:val="00F527CC"/>
    <w:pPr>
      <w:spacing w:after="100"/>
      <w:ind w:left="1760"/>
    </w:pPr>
  </w:style>
  <w:style w:type="paragraph" w:styleId="TOCHeading">
    <w:name w:val="TOC Heading"/>
    <w:basedOn w:val="Heading1"/>
    <w:next w:val="Normal"/>
    <w:uiPriority w:val="39"/>
    <w:semiHidden/>
    <w:unhideWhenUsed/>
    <w:qFormat/>
    <w:rsid w:val="00F527CC"/>
    <w:pPr>
      <w:numPr>
        <w:numId w:val="0"/>
      </w:numPr>
      <w:spacing w:before="240" w:after="0" w:line="240" w:lineRule="atLeast"/>
      <w:outlineLvl w:val="9"/>
    </w:pPr>
    <w:rPr>
      <w:bCs w:val="0"/>
      <w:noProof w:val="0"/>
      <w:color w:val="939599" w:themeColor="accent1" w:themeShade="BF"/>
      <w:sz w:val="32"/>
      <w:szCs w:val="32"/>
    </w:rPr>
  </w:style>
  <w:style w:type="character" w:customStyle="1" w:styleId="Hashtag1">
    <w:name w:val="Hashtag1"/>
    <w:basedOn w:val="DefaultParagraphFont"/>
    <w:uiPriority w:val="99"/>
    <w:semiHidden/>
    <w:unhideWhenUsed/>
    <w:rsid w:val="009F52F1"/>
    <w:rPr>
      <w:color w:val="2B579A"/>
      <w:shd w:val="clear" w:color="auto" w:fill="E6E6E6"/>
    </w:rPr>
  </w:style>
  <w:style w:type="character" w:customStyle="1" w:styleId="Mention1">
    <w:name w:val="Mention1"/>
    <w:basedOn w:val="DefaultParagraphFont"/>
    <w:uiPriority w:val="99"/>
    <w:semiHidden/>
    <w:unhideWhenUsed/>
    <w:rsid w:val="009F52F1"/>
    <w:rPr>
      <w:color w:val="2B579A"/>
      <w:shd w:val="clear" w:color="auto" w:fill="E6E6E6"/>
    </w:rPr>
  </w:style>
  <w:style w:type="character" w:customStyle="1" w:styleId="SmartHyperlink1">
    <w:name w:val="Smart Hyperlink1"/>
    <w:basedOn w:val="DefaultParagraphFont"/>
    <w:uiPriority w:val="99"/>
    <w:semiHidden/>
    <w:unhideWhenUsed/>
    <w:rsid w:val="009F52F1"/>
    <w:rPr>
      <w:u w:val="dotted"/>
    </w:rPr>
  </w:style>
  <w:style w:type="character" w:customStyle="1" w:styleId="UnresolvedMention1">
    <w:name w:val="Unresolved Mention1"/>
    <w:basedOn w:val="DefaultParagraphFont"/>
    <w:uiPriority w:val="99"/>
    <w:semiHidden/>
    <w:unhideWhenUsed/>
    <w:rsid w:val="009F52F1"/>
    <w:rPr>
      <w:color w:val="808080"/>
      <w:shd w:val="clear" w:color="auto" w:fill="E6E6E6"/>
    </w:rPr>
  </w:style>
  <w:style w:type="table" w:customStyle="1" w:styleId="TableGrid20">
    <w:name w:val="Table Grid2"/>
    <w:basedOn w:val="TableNormal"/>
    <w:next w:val="TableGrid"/>
    <w:uiPriority w:val="59"/>
    <w:rsid w:val="009F52F1"/>
    <w:pPr>
      <w:spacing w:after="0" w:line="240" w:lineRule="auto"/>
    </w:pPr>
    <w:rPr>
      <w:rFonts w:ascii="Calibri" w:eastAsia="Calibri" w:hAnsi="Calibri"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 Char,Header 2 Char,Head1.1 Char,References Char,Paragraphe de liste1 Char,List Paragraph1 Char,Liste couleur - Accent 11 Char,Liste couleur - Accent 111 Char,Paragraphe de liste3 Char,List Paragraph2 Char,Bullets Char"/>
    <w:basedOn w:val="DefaultParagraphFont"/>
    <w:link w:val="ListParagraph"/>
    <w:uiPriority w:val="34"/>
    <w:qFormat/>
    <w:locked/>
    <w:rsid w:val="009A6DE4"/>
    <w:rPr>
      <w:lang w:val="en-US"/>
    </w:rPr>
  </w:style>
  <w:style w:type="table" w:customStyle="1" w:styleId="TableGrid30">
    <w:name w:val="Table Grid3"/>
    <w:basedOn w:val="TableNormal"/>
    <w:next w:val="TableGrid"/>
    <w:uiPriority w:val="39"/>
    <w:rsid w:val="00485066"/>
    <w:pPr>
      <w:spacing w:after="0" w:line="240" w:lineRule="auto"/>
    </w:pPr>
    <w:rPr>
      <w:rFonts w:asciiTheme="minorHAnsi"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uiPriority w:val="59"/>
    <w:rsid w:val="003F4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n Char2,Footnote ak Char2,fn Char Char2,footnote text Char Char1,Footnotes Char Char2,Footnote ak Char Char1,ft Char1,fn cafc Char1,Footnotes Char Char Char1,Footnote Text Char Char Char1,fn Char Char Char1,footnote text Char2"/>
    <w:basedOn w:val="DefaultParagraphFont"/>
    <w:uiPriority w:val="99"/>
    <w:semiHidden/>
    <w:locked/>
    <w:rsid w:val="004807FB"/>
    <w:rPr>
      <w:rFonts w:ascii="Arial" w:eastAsia="SimSun" w:hAnsi="Arial" w:cs="Times New Roman"/>
      <w:sz w:val="20"/>
      <w:szCs w:val="20"/>
      <w:lang w:val="en-US" w:eastAsia="zh-CN"/>
    </w:rPr>
  </w:style>
  <w:style w:type="paragraph" w:styleId="Revision">
    <w:name w:val="Revision"/>
    <w:hidden/>
    <w:uiPriority w:val="99"/>
    <w:semiHidden/>
    <w:rsid w:val="00F85686"/>
    <w:pPr>
      <w:spacing w:after="0" w:line="240" w:lineRule="auto"/>
    </w:pPr>
    <w:rPr>
      <w:lang w:val="en-US"/>
    </w:rPr>
  </w:style>
  <w:style w:type="paragraph" w:customStyle="1" w:styleId="paragraph">
    <w:name w:val="paragraph"/>
    <w:basedOn w:val="Normal"/>
    <w:rsid w:val="00854A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54A89"/>
  </w:style>
  <w:style w:type="character" w:customStyle="1" w:styleId="eop">
    <w:name w:val="eop"/>
    <w:basedOn w:val="DefaultParagraphFont"/>
    <w:rsid w:val="00854A89"/>
  </w:style>
  <w:style w:type="paragraph" w:customStyle="1" w:styleId="Default">
    <w:name w:val="Default"/>
    <w:rsid w:val="00172EDE"/>
    <w:pPr>
      <w:autoSpaceDE w:val="0"/>
      <w:autoSpaceDN w:val="0"/>
      <w:adjustRightInd w:val="0"/>
      <w:spacing w:after="0" w:line="240" w:lineRule="auto"/>
    </w:pPr>
    <w:rPr>
      <w:rFonts w:cs="Arial"/>
      <w:color w:val="000000"/>
      <w:sz w:val="24"/>
      <w:szCs w:val="24"/>
      <w:lang w:val="en-US"/>
    </w:rPr>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link w:val="FootnoteReference"/>
    <w:uiPriority w:val="99"/>
    <w:rsid w:val="00F86E2B"/>
    <w:pPr>
      <w:spacing w:after="160" w:line="240" w:lineRule="exact"/>
    </w:pPr>
    <w:rPr>
      <w:vertAlign w:val="superscript"/>
    </w:rPr>
  </w:style>
  <w:style w:type="paragraph" w:customStyle="1" w:styleId="m8435819171256604317gmail-msolistparagraph">
    <w:name w:val="m_8435819171256604317gmail-msolistparagraph"/>
    <w:basedOn w:val="Normal"/>
    <w:rsid w:val="00C64D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01562">
      <w:bodyDiv w:val="1"/>
      <w:marLeft w:val="0"/>
      <w:marRight w:val="0"/>
      <w:marTop w:val="0"/>
      <w:marBottom w:val="0"/>
      <w:divBdr>
        <w:top w:val="none" w:sz="0" w:space="0" w:color="auto"/>
        <w:left w:val="none" w:sz="0" w:space="0" w:color="auto"/>
        <w:bottom w:val="none" w:sz="0" w:space="0" w:color="auto"/>
        <w:right w:val="none" w:sz="0" w:space="0" w:color="auto"/>
      </w:divBdr>
    </w:div>
    <w:div w:id="212812854">
      <w:bodyDiv w:val="1"/>
      <w:marLeft w:val="0"/>
      <w:marRight w:val="0"/>
      <w:marTop w:val="0"/>
      <w:marBottom w:val="0"/>
      <w:divBdr>
        <w:top w:val="none" w:sz="0" w:space="0" w:color="auto"/>
        <w:left w:val="none" w:sz="0" w:space="0" w:color="auto"/>
        <w:bottom w:val="none" w:sz="0" w:space="0" w:color="auto"/>
        <w:right w:val="none" w:sz="0" w:space="0" w:color="auto"/>
      </w:divBdr>
    </w:div>
    <w:div w:id="425882104">
      <w:bodyDiv w:val="1"/>
      <w:marLeft w:val="0"/>
      <w:marRight w:val="0"/>
      <w:marTop w:val="0"/>
      <w:marBottom w:val="0"/>
      <w:divBdr>
        <w:top w:val="none" w:sz="0" w:space="0" w:color="auto"/>
        <w:left w:val="none" w:sz="0" w:space="0" w:color="auto"/>
        <w:bottom w:val="none" w:sz="0" w:space="0" w:color="auto"/>
        <w:right w:val="none" w:sz="0" w:space="0" w:color="auto"/>
      </w:divBdr>
    </w:div>
    <w:div w:id="575826288">
      <w:bodyDiv w:val="1"/>
      <w:marLeft w:val="0"/>
      <w:marRight w:val="0"/>
      <w:marTop w:val="0"/>
      <w:marBottom w:val="0"/>
      <w:divBdr>
        <w:top w:val="none" w:sz="0" w:space="0" w:color="auto"/>
        <w:left w:val="none" w:sz="0" w:space="0" w:color="auto"/>
        <w:bottom w:val="none" w:sz="0" w:space="0" w:color="auto"/>
        <w:right w:val="none" w:sz="0" w:space="0" w:color="auto"/>
      </w:divBdr>
    </w:div>
    <w:div w:id="576786452">
      <w:bodyDiv w:val="1"/>
      <w:marLeft w:val="0"/>
      <w:marRight w:val="0"/>
      <w:marTop w:val="0"/>
      <w:marBottom w:val="0"/>
      <w:divBdr>
        <w:top w:val="none" w:sz="0" w:space="0" w:color="auto"/>
        <w:left w:val="none" w:sz="0" w:space="0" w:color="auto"/>
        <w:bottom w:val="none" w:sz="0" w:space="0" w:color="auto"/>
        <w:right w:val="none" w:sz="0" w:space="0" w:color="auto"/>
      </w:divBdr>
    </w:div>
    <w:div w:id="621889208">
      <w:bodyDiv w:val="1"/>
      <w:marLeft w:val="0"/>
      <w:marRight w:val="0"/>
      <w:marTop w:val="0"/>
      <w:marBottom w:val="0"/>
      <w:divBdr>
        <w:top w:val="none" w:sz="0" w:space="0" w:color="auto"/>
        <w:left w:val="none" w:sz="0" w:space="0" w:color="auto"/>
        <w:bottom w:val="none" w:sz="0" w:space="0" w:color="auto"/>
        <w:right w:val="none" w:sz="0" w:space="0" w:color="auto"/>
      </w:divBdr>
    </w:div>
    <w:div w:id="672798595">
      <w:bodyDiv w:val="1"/>
      <w:marLeft w:val="0"/>
      <w:marRight w:val="0"/>
      <w:marTop w:val="0"/>
      <w:marBottom w:val="0"/>
      <w:divBdr>
        <w:top w:val="none" w:sz="0" w:space="0" w:color="auto"/>
        <w:left w:val="none" w:sz="0" w:space="0" w:color="auto"/>
        <w:bottom w:val="none" w:sz="0" w:space="0" w:color="auto"/>
        <w:right w:val="none" w:sz="0" w:space="0" w:color="auto"/>
      </w:divBdr>
    </w:div>
    <w:div w:id="699744404">
      <w:bodyDiv w:val="1"/>
      <w:marLeft w:val="0"/>
      <w:marRight w:val="0"/>
      <w:marTop w:val="0"/>
      <w:marBottom w:val="0"/>
      <w:divBdr>
        <w:top w:val="none" w:sz="0" w:space="0" w:color="auto"/>
        <w:left w:val="none" w:sz="0" w:space="0" w:color="auto"/>
        <w:bottom w:val="none" w:sz="0" w:space="0" w:color="auto"/>
        <w:right w:val="none" w:sz="0" w:space="0" w:color="auto"/>
      </w:divBdr>
    </w:div>
    <w:div w:id="707334401">
      <w:bodyDiv w:val="1"/>
      <w:marLeft w:val="0"/>
      <w:marRight w:val="0"/>
      <w:marTop w:val="0"/>
      <w:marBottom w:val="0"/>
      <w:divBdr>
        <w:top w:val="none" w:sz="0" w:space="0" w:color="auto"/>
        <w:left w:val="none" w:sz="0" w:space="0" w:color="auto"/>
        <w:bottom w:val="none" w:sz="0" w:space="0" w:color="auto"/>
        <w:right w:val="none" w:sz="0" w:space="0" w:color="auto"/>
      </w:divBdr>
    </w:div>
    <w:div w:id="770050259">
      <w:bodyDiv w:val="1"/>
      <w:marLeft w:val="0"/>
      <w:marRight w:val="0"/>
      <w:marTop w:val="0"/>
      <w:marBottom w:val="0"/>
      <w:divBdr>
        <w:top w:val="none" w:sz="0" w:space="0" w:color="auto"/>
        <w:left w:val="none" w:sz="0" w:space="0" w:color="auto"/>
        <w:bottom w:val="none" w:sz="0" w:space="0" w:color="auto"/>
        <w:right w:val="none" w:sz="0" w:space="0" w:color="auto"/>
      </w:divBdr>
      <w:divsChild>
        <w:div w:id="327294719">
          <w:marLeft w:val="0"/>
          <w:marRight w:val="0"/>
          <w:marTop w:val="0"/>
          <w:marBottom w:val="0"/>
          <w:divBdr>
            <w:top w:val="none" w:sz="0" w:space="0" w:color="auto"/>
            <w:left w:val="none" w:sz="0" w:space="0" w:color="auto"/>
            <w:bottom w:val="none" w:sz="0" w:space="0" w:color="auto"/>
            <w:right w:val="none" w:sz="0" w:space="0" w:color="auto"/>
          </w:divBdr>
        </w:div>
        <w:div w:id="615406717">
          <w:marLeft w:val="0"/>
          <w:marRight w:val="0"/>
          <w:marTop w:val="0"/>
          <w:marBottom w:val="0"/>
          <w:divBdr>
            <w:top w:val="none" w:sz="0" w:space="0" w:color="auto"/>
            <w:left w:val="none" w:sz="0" w:space="0" w:color="auto"/>
            <w:bottom w:val="none" w:sz="0" w:space="0" w:color="auto"/>
            <w:right w:val="none" w:sz="0" w:space="0" w:color="auto"/>
          </w:divBdr>
        </w:div>
        <w:div w:id="1336882401">
          <w:marLeft w:val="0"/>
          <w:marRight w:val="0"/>
          <w:marTop w:val="0"/>
          <w:marBottom w:val="0"/>
          <w:divBdr>
            <w:top w:val="none" w:sz="0" w:space="0" w:color="auto"/>
            <w:left w:val="none" w:sz="0" w:space="0" w:color="auto"/>
            <w:bottom w:val="none" w:sz="0" w:space="0" w:color="auto"/>
            <w:right w:val="none" w:sz="0" w:space="0" w:color="auto"/>
          </w:divBdr>
        </w:div>
        <w:div w:id="1401707039">
          <w:marLeft w:val="0"/>
          <w:marRight w:val="0"/>
          <w:marTop w:val="0"/>
          <w:marBottom w:val="0"/>
          <w:divBdr>
            <w:top w:val="none" w:sz="0" w:space="0" w:color="auto"/>
            <w:left w:val="none" w:sz="0" w:space="0" w:color="auto"/>
            <w:bottom w:val="none" w:sz="0" w:space="0" w:color="auto"/>
            <w:right w:val="none" w:sz="0" w:space="0" w:color="auto"/>
          </w:divBdr>
        </w:div>
      </w:divsChild>
    </w:div>
    <w:div w:id="816141573">
      <w:bodyDiv w:val="1"/>
      <w:marLeft w:val="0"/>
      <w:marRight w:val="0"/>
      <w:marTop w:val="0"/>
      <w:marBottom w:val="0"/>
      <w:divBdr>
        <w:top w:val="none" w:sz="0" w:space="0" w:color="auto"/>
        <w:left w:val="none" w:sz="0" w:space="0" w:color="auto"/>
        <w:bottom w:val="none" w:sz="0" w:space="0" w:color="auto"/>
        <w:right w:val="none" w:sz="0" w:space="0" w:color="auto"/>
      </w:divBdr>
    </w:div>
    <w:div w:id="1160806021">
      <w:bodyDiv w:val="1"/>
      <w:marLeft w:val="0"/>
      <w:marRight w:val="0"/>
      <w:marTop w:val="0"/>
      <w:marBottom w:val="0"/>
      <w:divBdr>
        <w:top w:val="none" w:sz="0" w:space="0" w:color="auto"/>
        <w:left w:val="none" w:sz="0" w:space="0" w:color="auto"/>
        <w:bottom w:val="none" w:sz="0" w:space="0" w:color="auto"/>
        <w:right w:val="none" w:sz="0" w:space="0" w:color="auto"/>
      </w:divBdr>
    </w:div>
    <w:div w:id="1161510328">
      <w:bodyDiv w:val="1"/>
      <w:marLeft w:val="0"/>
      <w:marRight w:val="0"/>
      <w:marTop w:val="0"/>
      <w:marBottom w:val="0"/>
      <w:divBdr>
        <w:top w:val="none" w:sz="0" w:space="0" w:color="auto"/>
        <w:left w:val="none" w:sz="0" w:space="0" w:color="auto"/>
        <w:bottom w:val="none" w:sz="0" w:space="0" w:color="auto"/>
        <w:right w:val="none" w:sz="0" w:space="0" w:color="auto"/>
      </w:divBdr>
    </w:div>
    <w:div w:id="1171530505">
      <w:bodyDiv w:val="1"/>
      <w:marLeft w:val="0"/>
      <w:marRight w:val="0"/>
      <w:marTop w:val="0"/>
      <w:marBottom w:val="0"/>
      <w:divBdr>
        <w:top w:val="none" w:sz="0" w:space="0" w:color="auto"/>
        <w:left w:val="none" w:sz="0" w:space="0" w:color="auto"/>
        <w:bottom w:val="none" w:sz="0" w:space="0" w:color="auto"/>
        <w:right w:val="none" w:sz="0" w:space="0" w:color="auto"/>
      </w:divBdr>
    </w:div>
    <w:div w:id="1213421582">
      <w:bodyDiv w:val="1"/>
      <w:marLeft w:val="0"/>
      <w:marRight w:val="0"/>
      <w:marTop w:val="0"/>
      <w:marBottom w:val="0"/>
      <w:divBdr>
        <w:top w:val="none" w:sz="0" w:space="0" w:color="auto"/>
        <w:left w:val="none" w:sz="0" w:space="0" w:color="auto"/>
        <w:bottom w:val="none" w:sz="0" w:space="0" w:color="auto"/>
        <w:right w:val="none" w:sz="0" w:space="0" w:color="auto"/>
      </w:divBdr>
    </w:div>
    <w:div w:id="1236237813">
      <w:bodyDiv w:val="1"/>
      <w:marLeft w:val="0"/>
      <w:marRight w:val="0"/>
      <w:marTop w:val="0"/>
      <w:marBottom w:val="0"/>
      <w:divBdr>
        <w:top w:val="none" w:sz="0" w:space="0" w:color="auto"/>
        <w:left w:val="none" w:sz="0" w:space="0" w:color="auto"/>
        <w:bottom w:val="none" w:sz="0" w:space="0" w:color="auto"/>
        <w:right w:val="none" w:sz="0" w:space="0" w:color="auto"/>
      </w:divBdr>
    </w:div>
    <w:div w:id="1306349821">
      <w:bodyDiv w:val="1"/>
      <w:marLeft w:val="0"/>
      <w:marRight w:val="0"/>
      <w:marTop w:val="0"/>
      <w:marBottom w:val="0"/>
      <w:divBdr>
        <w:top w:val="none" w:sz="0" w:space="0" w:color="auto"/>
        <w:left w:val="none" w:sz="0" w:space="0" w:color="auto"/>
        <w:bottom w:val="none" w:sz="0" w:space="0" w:color="auto"/>
        <w:right w:val="none" w:sz="0" w:space="0" w:color="auto"/>
      </w:divBdr>
    </w:div>
    <w:div w:id="1493061720">
      <w:bodyDiv w:val="1"/>
      <w:marLeft w:val="0"/>
      <w:marRight w:val="0"/>
      <w:marTop w:val="0"/>
      <w:marBottom w:val="0"/>
      <w:divBdr>
        <w:top w:val="none" w:sz="0" w:space="0" w:color="auto"/>
        <w:left w:val="none" w:sz="0" w:space="0" w:color="auto"/>
        <w:bottom w:val="none" w:sz="0" w:space="0" w:color="auto"/>
        <w:right w:val="none" w:sz="0" w:space="0" w:color="auto"/>
      </w:divBdr>
    </w:div>
    <w:div w:id="1546218926">
      <w:bodyDiv w:val="1"/>
      <w:marLeft w:val="0"/>
      <w:marRight w:val="0"/>
      <w:marTop w:val="0"/>
      <w:marBottom w:val="0"/>
      <w:divBdr>
        <w:top w:val="none" w:sz="0" w:space="0" w:color="auto"/>
        <w:left w:val="none" w:sz="0" w:space="0" w:color="auto"/>
        <w:bottom w:val="none" w:sz="0" w:space="0" w:color="auto"/>
        <w:right w:val="none" w:sz="0" w:space="0" w:color="auto"/>
      </w:divBdr>
      <w:divsChild>
        <w:div w:id="733312497">
          <w:marLeft w:val="0"/>
          <w:marRight w:val="0"/>
          <w:marTop w:val="0"/>
          <w:marBottom w:val="0"/>
          <w:divBdr>
            <w:top w:val="none" w:sz="0" w:space="0" w:color="auto"/>
            <w:left w:val="none" w:sz="0" w:space="0" w:color="auto"/>
            <w:bottom w:val="none" w:sz="0" w:space="0" w:color="auto"/>
            <w:right w:val="none" w:sz="0" w:space="0" w:color="auto"/>
          </w:divBdr>
        </w:div>
        <w:div w:id="1890413426">
          <w:marLeft w:val="0"/>
          <w:marRight w:val="0"/>
          <w:marTop w:val="0"/>
          <w:marBottom w:val="0"/>
          <w:divBdr>
            <w:top w:val="none" w:sz="0" w:space="0" w:color="auto"/>
            <w:left w:val="none" w:sz="0" w:space="0" w:color="auto"/>
            <w:bottom w:val="none" w:sz="0" w:space="0" w:color="auto"/>
            <w:right w:val="none" w:sz="0" w:space="0" w:color="auto"/>
          </w:divBdr>
        </w:div>
      </w:divsChild>
    </w:div>
    <w:div w:id="1553930097">
      <w:bodyDiv w:val="1"/>
      <w:marLeft w:val="0"/>
      <w:marRight w:val="0"/>
      <w:marTop w:val="0"/>
      <w:marBottom w:val="0"/>
      <w:divBdr>
        <w:top w:val="none" w:sz="0" w:space="0" w:color="auto"/>
        <w:left w:val="none" w:sz="0" w:space="0" w:color="auto"/>
        <w:bottom w:val="none" w:sz="0" w:space="0" w:color="auto"/>
        <w:right w:val="none" w:sz="0" w:space="0" w:color="auto"/>
      </w:divBdr>
    </w:div>
    <w:div w:id="1641572841">
      <w:bodyDiv w:val="1"/>
      <w:marLeft w:val="0"/>
      <w:marRight w:val="0"/>
      <w:marTop w:val="0"/>
      <w:marBottom w:val="0"/>
      <w:divBdr>
        <w:top w:val="none" w:sz="0" w:space="0" w:color="auto"/>
        <w:left w:val="none" w:sz="0" w:space="0" w:color="auto"/>
        <w:bottom w:val="none" w:sz="0" w:space="0" w:color="auto"/>
        <w:right w:val="none" w:sz="0" w:space="0" w:color="auto"/>
      </w:divBdr>
    </w:div>
    <w:div w:id="1752045835">
      <w:bodyDiv w:val="1"/>
      <w:marLeft w:val="0"/>
      <w:marRight w:val="0"/>
      <w:marTop w:val="0"/>
      <w:marBottom w:val="0"/>
      <w:divBdr>
        <w:top w:val="none" w:sz="0" w:space="0" w:color="auto"/>
        <w:left w:val="none" w:sz="0" w:space="0" w:color="auto"/>
        <w:bottom w:val="none" w:sz="0" w:space="0" w:color="auto"/>
        <w:right w:val="none" w:sz="0" w:space="0" w:color="auto"/>
      </w:divBdr>
    </w:div>
    <w:div w:id="1809083417">
      <w:bodyDiv w:val="1"/>
      <w:marLeft w:val="0"/>
      <w:marRight w:val="0"/>
      <w:marTop w:val="0"/>
      <w:marBottom w:val="0"/>
      <w:divBdr>
        <w:top w:val="none" w:sz="0" w:space="0" w:color="auto"/>
        <w:left w:val="none" w:sz="0" w:space="0" w:color="auto"/>
        <w:bottom w:val="none" w:sz="0" w:space="0" w:color="auto"/>
        <w:right w:val="none" w:sz="0" w:space="0" w:color="auto"/>
      </w:divBdr>
    </w:div>
    <w:div w:id="1847478796">
      <w:bodyDiv w:val="1"/>
      <w:marLeft w:val="0"/>
      <w:marRight w:val="0"/>
      <w:marTop w:val="0"/>
      <w:marBottom w:val="0"/>
      <w:divBdr>
        <w:top w:val="none" w:sz="0" w:space="0" w:color="auto"/>
        <w:left w:val="none" w:sz="0" w:space="0" w:color="auto"/>
        <w:bottom w:val="none" w:sz="0" w:space="0" w:color="auto"/>
        <w:right w:val="none" w:sz="0" w:space="0" w:color="auto"/>
      </w:divBdr>
    </w:div>
    <w:div w:id="1935161274">
      <w:bodyDiv w:val="1"/>
      <w:marLeft w:val="0"/>
      <w:marRight w:val="0"/>
      <w:marTop w:val="0"/>
      <w:marBottom w:val="0"/>
      <w:divBdr>
        <w:top w:val="none" w:sz="0" w:space="0" w:color="auto"/>
        <w:left w:val="none" w:sz="0" w:space="0" w:color="auto"/>
        <w:bottom w:val="none" w:sz="0" w:space="0" w:color="auto"/>
        <w:right w:val="none" w:sz="0" w:space="0" w:color="auto"/>
      </w:divBdr>
    </w:div>
    <w:div w:id="1981500258">
      <w:bodyDiv w:val="1"/>
      <w:marLeft w:val="0"/>
      <w:marRight w:val="0"/>
      <w:marTop w:val="0"/>
      <w:marBottom w:val="0"/>
      <w:divBdr>
        <w:top w:val="none" w:sz="0" w:space="0" w:color="auto"/>
        <w:left w:val="none" w:sz="0" w:space="0" w:color="auto"/>
        <w:bottom w:val="none" w:sz="0" w:space="0" w:color="auto"/>
        <w:right w:val="none" w:sz="0" w:space="0" w:color="auto"/>
      </w:divBdr>
    </w:div>
    <w:div w:id="1982151532">
      <w:bodyDiv w:val="1"/>
      <w:marLeft w:val="0"/>
      <w:marRight w:val="0"/>
      <w:marTop w:val="0"/>
      <w:marBottom w:val="0"/>
      <w:divBdr>
        <w:top w:val="none" w:sz="0" w:space="0" w:color="auto"/>
        <w:left w:val="none" w:sz="0" w:space="0" w:color="auto"/>
        <w:bottom w:val="none" w:sz="0" w:space="0" w:color="auto"/>
        <w:right w:val="none" w:sz="0" w:space="0" w:color="auto"/>
      </w:divBdr>
    </w:div>
    <w:div w:id="1989626193">
      <w:bodyDiv w:val="1"/>
      <w:marLeft w:val="0"/>
      <w:marRight w:val="0"/>
      <w:marTop w:val="0"/>
      <w:marBottom w:val="0"/>
      <w:divBdr>
        <w:top w:val="none" w:sz="0" w:space="0" w:color="auto"/>
        <w:left w:val="none" w:sz="0" w:space="0" w:color="auto"/>
        <w:bottom w:val="none" w:sz="0" w:space="0" w:color="auto"/>
        <w:right w:val="none" w:sz="0" w:space="0" w:color="auto"/>
      </w:divBdr>
      <w:divsChild>
        <w:div w:id="28337869">
          <w:marLeft w:val="0"/>
          <w:marRight w:val="0"/>
          <w:marTop w:val="0"/>
          <w:marBottom w:val="0"/>
          <w:divBdr>
            <w:top w:val="none" w:sz="0" w:space="0" w:color="auto"/>
            <w:left w:val="none" w:sz="0" w:space="0" w:color="auto"/>
            <w:bottom w:val="none" w:sz="0" w:space="0" w:color="auto"/>
            <w:right w:val="none" w:sz="0" w:space="0" w:color="auto"/>
          </w:divBdr>
        </w:div>
        <w:div w:id="984166780">
          <w:marLeft w:val="0"/>
          <w:marRight w:val="0"/>
          <w:marTop w:val="0"/>
          <w:marBottom w:val="0"/>
          <w:divBdr>
            <w:top w:val="none" w:sz="0" w:space="0" w:color="auto"/>
            <w:left w:val="none" w:sz="0" w:space="0" w:color="auto"/>
            <w:bottom w:val="none" w:sz="0" w:space="0" w:color="auto"/>
            <w:right w:val="none" w:sz="0" w:space="0" w:color="auto"/>
          </w:divBdr>
        </w:div>
        <w:div w:id="1733889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georgia-ccm.ge/?page_id=4013&amp;lang=en"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theglobalfund.org/media/4775/fundingrequest_ccmendorsement_form_en.xlsx?u=637190998090000000"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georgia-ccm.ge/?p=4004&amp;lang=en" TargetMode="External"/><Relationship Id="rId25" Type="http://schemas.openxmlformats.org/officeDocument/2006/relationships/footer" Target="footer2.xm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www.georgia-ccm.ge/?p=3952&amp;lang=en" TargetMode="External"/><Relationship Id="rId20" Type="http://schemas.openxmlformats.org/officeDocument/2006/relationships/hyperlink" Target="https://covid-19-response.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32"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eader" Target="header2.xml"/><Relationship Id="rId28" Type="http://schemas.openxmlformats.org/officeDocument/2006/relationships/hyperlink" Target="https://www.theglobalfund.org/media/5765/psm_viralloadearlyinfantdiagnosis_content_en.pdf?u=637166002690000000" TargetMode="External"/><Relationship Id="rId10" Type="http://schemas.openxmlformats.org/officeDocument/2006/relationships/styles" Target="styles.xml"/><Relationship Id="rId19" Type="http://schemas.openxmlformats.org/officeDocument/2006/relationships/hyperlink" Target="https://www.theglobalfund.org/en/covid-19/grants/"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theglobalfund.org/en/funding-model/applying/materials/" TargetMode="External"/><Relationship Id="rId2" Type="http://schemas.openxmlformats.org/officeDocument/2006/relationships/hyperlink" Target="http://www.theglobalfund.org/en/covid-19/technical-guidance/" TargetMode="External"/><Relationship Id="rId1" Type="http://schemas.openxmlformats.org/officeDocument/2006/relationships/hyperlink" Target="https://www.who.int/emergencies/diseases/novel-coronavirus-2019/technical-guidance/covid-19-critical-ite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bustamante\AppData\Roaming\Microsoft\Templates\GF%20Report%20Template%201%20Column.dotx" TargetMode="External"/></Relationships>
</file>

<file path=word/theme/theme1.xml><?xml version="1.0" encoding="utf-8"?>
<a:theme xmlns:a="http://schemas.openxmlformats.org/drawingml/2006/main" name="Office Theme">
  <a:themeElements>
    <a:clrScheme name="GF Black">
      <a:dk1>
        <a:srgbClr val="404040"/>
      </a:dk1>
      <a:lt1>
        <a:sysClr val="window" lastClr="FFFFFF"/>
      </a:lt1>
      <a:dk2>
        <a:srgbClr val="FFFFFF"/>
      </a:dk2>
      <a:lt2>
        <a:srgbClr val="1E1E1E"/>
      </a:lt2>
      <a:accent1>
        <a:srgbClr val="C7C8CA"/>
      </a:accent1>
      <a:accent2>
        <a:srgbClr val="939598"/>
      </a:accent2>
      <a:accent3>
        <a:srgbClr val="636466"/>
      </a:accent3>
      <a:accent4>
        <a:srgbClr val="CD202C"/>
      </a:accent4>
      <a:accent5>
        <a:srgbClr val="0055AA"/>
      </a:accent5>
      <a:accent6>
        <a:srgbClr val="FFAA22"/>
      </a:accent6>
      <a:hlink>
        <a:srgbClr val="0563C1"/>
      </a:hlink>
      <a:folHlink>
        <a:srgbClr val="954F72"/>
      </a:folHlink>
    </a:clrScheme>
    <a:fontScheme name="Global Fund">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Working Document" ma:contentTypeID="0x01010014768F94803F42BEA62C5B7969543DC700C25E788E87163A4BB948803B480B97B1" ma:contentTypeVersion="117" ma:contentTypeDescription="A work in progress document. &#10;Retention period upon archiving: 0 years." ma:contentTypeScope="" ma:versionID="785ac68c16175978936f60d2211a59dc">
  <xsd:schema xmlns:xsd="http://www.w3.org/2001/XMLSchema" xmlns:xs="http://www.w3.org/2001/XMLSchema" xmlns:p="http://schemas.microsoft.com/office/2006/metadata/properties" xmlns:ns2="fa473315-44a4-4518-8a4f-31f7017f3642" xmlns:ns3="5aeee1e1-c48c-4245-ac34-1d30daee19f6" targetNamespace="http://schemas.microsoft.com/office/2006/metadata/properties" ma:root="true" ma:fieldsID="bfcf09a004d519fbeb2dc8ca62d5b56e" ns2:_="" ns3:_="">
    <xsd:import namespace="fa473315-44a4-4518-8a4f-31f7017f3642"/>
    <xsd:import namespace="5aeee1e1-c48c-4245-ac34-1d30daee19f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473315-44a4-4518-8a4f-31f7017f364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aeee1e1-c48c-4245-ac34-1d30daee19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mplafyTemplateConfiguration><![CDATA[{"elementsMetadata":[{"type":"richTextContentControl","id":"12bec168-d80f-4ad3-b827-e94b457987f4","elementConfiguration":{"format":"d MMMM yyyy","binding":"Form.ReportDate","removeAndKeepContent":false,"disableUpdates":false,"type":"date"}},{"type":"richTextContentControl","id":"fe01dc37-8ac1-4b47-a65d-6e38f83aed95","elementConfiguration":{"binding":"Form.ReportLocation","removeAndKeepContent":false,"disableUpdates":false,"type":"text"}},{"type":"richTextContentControl","id":"a25d74cb-6c4b-40fa-9ec1-ddd0a35393d3","elementConfiguration":{"binding":"Form.ReportCountry","removeAndKeepContent":false,"disableUpdates":false,"type":"text"}},{"type":"richTextContentControl","id":"df3addba-5040-40ab-9b8a-156bd632013e","elementConfiguration":{"binding":"Form.ReportLocation","removeAndKeepContent":false,"disableUpdates":false,"type":"text"}},{"type":"richTextContentControl","id":"c0e2ba74-3394-4c55-b0cc-2fc8a393067e","elementConfiguration":{"binding":"Form.ReportCountry","removeAndKeepContent":false,"disableUpdates":false,"type":"text"}},{"type":"richTextContentControl","id":"227033cd-8895-47c3-9030-98457c383c51","elementConfiguration":{"format":"d MMMM yyyy","binding":"Form.ReportDate","removeAndKeepContent":false,"disableUpdates":false,"type":"date"}},{"type":"richTextContentControl","id":"15b78cde-5b03-4a4d-a494-ede7e8fb7397","elementConfiguration":{"binding":"Form.ReportLocation","removeAndKeepContent":false,"disableUpdates":false,"type":"text"}},{"type":"richTextContentControl","id":"44816cc2-e3cd-4b49-ba70-f976ad9120f6","elementConfiguration":{"binding":"Form.ReportCountry","removeAndKeepContent":false,"disableUpdates":false,"type":"text"}}],"transformationConfigurations":[{"colorTheme":"{{Form.ColourTheme.ThemeName}}","originalColorThemeXml":"<a:clrScheme name=\"GF Green\" xmlns:a=\"http://schemas.openxmlformats.org/drawingml/2006/main\"><a:dk1><a:srgbClr val=\"404040\" /></a:dk1><a:lt1><a:sysClr val=\"window\" lastClr=\"FFFFFF\" /></a:lt1><a:dk2><a:srgbClr val=\"F0F8EA\" /></a:dk2><a:lt2><a:srgbClr val=\"69BE28\" /></a:lt2><a:accent1><a:srgbClr val=\"D4EAC0\" /></a:accent1><a:accent2><a:srgbClr val=\"B7DD97\" /></a:accent2><a:accent3><a:srgbClr val=\"8CC95A\" /></a:accent3><a:accent4><a:srgbClr val=\"00B0CA\" /></a:accent4><a:accent5><a:srgbClr val=\"9A996E\" /></a:accent5><a:accent6><a:srgbClr val=\"9A996E\" /></a:accent6><a:hlink><a:srgbClr val=\"0563C1\" /></a:hlink><a:folHlink><a:srgbClr val=\"954F72\" /></a:folHlink></a:clrScheme>","disableUpdates":false,"type":"colorTheme"},{"propertyName":"Language","propertyValue":"en-US","disableUpdates":false,"type":"customDocumentProperty"},{"language":"en-US","disableUpdates":false,"type":"proofingLanguage"}],"isBaseTemplate":false,"templateName":"Report 1 Column","templateDescription":"","enableDocumentContentUpdater":true,"version":"1.3"}]]></TemplafyTemplateConfigura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a473315-44a4-4518-8a4f-31f7017f3642">FYACPHA5NQ3C-149536073-156</_dlc_DocId>
    <_dlc_DocIdUrl xmlns="fa473315-44a4-4518-8a4f-31f7017f3642">
      <Url>https://tgf.sharepoint.com/sites/TSGMT4/BCPS/_layouts/15/DocIdRedir.aspx?ID=FYACPHA5NQ3C-149536073-156</Url>
      <Description>FYACPHA5NQ3C-149536073-156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TemplafyFormConfiguration><![CDATA[{"formFields":[{"dataSource":"ColourThemes","displayColumn":"displayName","hideIfNoUserInteractionRequired":false,"distinct":true,"required":true,"defaultValue":"3","autoSelectFirstOption":false,"type":"dropDown","name":"ColourTheme","label":"Colour theme","helpTexts":{"prefix":"","postfix":""},"spacing":{},"fullyQualifiedName":"ColourTheme"},{"type":"heading","name":"ReportHeadingA","label":"Items for title page and footer text","helpTexts":{"prefix":"","postfix":""},"spacing":{},"fullyQualifiedName":"ReportHeadingA"},{"type":"instructions","name":"ReportInstructionsA","label":"The date, location and country will appear on the front sheet and in the footer of the main part of the document.","helpTexts":{"prefix":"","postfix":""},"spacing":{},"fullyQualifiedName":"ReportInstructionsA"},{"required":true,"type":"datePicker","name":"ReportDate","label":"Document date","helpTexts":{"prefix":"","postfix":""},"spacing":{},"fullyQualifiedName":"ReportDate"},{"required":true,"placeholder":"","lines":0,"defaultValue":"Geneva","type":"textBox","name":"ReportLocation","label":"Location","helpTexts":{"prefix":"","postfix":"The entry on the title page will not be updatable through this form."},"spacing":{},"fullyQualifiedName":"ReportLocation"},{"required":true,"placeholder":"","lines":0,"defaultValue":"Switzerland","type":"textBox","name":"ReportCountry","label":"Country","helpTexts":{"prefix":"","postfix":"The entry on the title page will not be updatable through this form."},"spacing":{},"fullyQualifiedName":"ReportCountry"}],"formDataEntries":[{"name":"ColourTheme","value":"PHxKaO3dKTWBZQ8bFHvPTA=="},{"name":"ReportLocation","value":"TWCzxzGaVv/noqKfmWFd3g=="},{"name":"ReportCountry","value":"nBoaWl++UMM5RwVrtZXUvg=="}]}]]></TemplafyFormConfiguration>
</file>

<file path=customXml/item7.xml><?xml version="1.0" encoding="utf-8"?>
<?mso-contentType ?>
<SharedContentType xmlns="Microsoft.SharePoint.Taxonomy.ContentTypeSync" SourceId="c097f1e6-5941-48e7-ac45-8c5509127d4f" ContentTypeId="0x01010014768F94803F42BEA62C5B7969543DC7" PreviousValue="false"/>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AAF2C-1ED1-4FC9-A8AA-99EDB532F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473315-44a4-4518-8a4f-31f7017f3642"/>
    <ds:schemaRef ds:uri="5aeee1e1-c48c-4245-ac34-1d30daee1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AE4FFB-B547-437A-A56E-613A8F346671}">
  <ds:schemaRefs/>
</ds:datastoreItem>
</file>

<file path=customXml/itemProps3.xml><?xml version="1.0" encoding="utf-8"?>
<ds:datastoreItem xmlns:ds="http://schemas.openxmlformats.org/officeDocument/2006/customXml" ds:itemID="{22310F86-9454-464A-B6A9-12945F3ED480}">
  <ds:schemaRefs>
    <ds:schemaRef ds:uri="http://schemas.microsoft.com/sharepoint/v3/contenttype/forms"/>
  </ds:schemaRefs>
</ds:datastoreItem>
</file>

<file path=customXml/itemProps4.xml><?xml version="1.0" encoding="utf-8"?>
<ds:datastoreItem xmlns:ds="http://schemas.openxmlformats.org/officeDocument/2006/customXml" ds:itemID="{B1B133AE-9B08-49ED-96FC-CC948069E978}">
  <ds:schemaRefs>
    <ds:schemaRef ds:uri="http://schemas.microsoft.com/office/2006/metadata/properties"/>
    <ds:schemaRef ds:uri="http://schemas.microsoft.com/office/infopath/2007/PartnerControls"/>
    <ds:schemaRef ds:uri="fa473315-44a4-4518-8a4f-31f7017f3642"/>
  </ds:schemaRefs>
</ds:datastoreItem>
</file>

<file path=customXml/itemProps5.xml><?xml version="1.0" encoding="utf-8"?>
<ds:datastoreItem xmlns:ds="http://schemas.openxmlformats.org/officeDocument/2006/customXml" ds:itemID="{3278A80C-D36C-457D-B684-F34B9EA23A09}">
  <ds:schemaRefs>
    <ds:schemaRef ds:uri="http://schemas.microsoft.com/sharepoint/events"/>
  </ds:schemaRefs>
</ds:datastoreItem>
</file>

<file path=customXml/itemProps6.xml><?xml version="1.0" encoding="utf-8"?>
<ds:datastoreItem xmlns:ds="http://schemas.openxmlformats.org/officeDocument/2006/customXml" ds:itemID="{AC9D8980-C987-48AF-BFD7-20D6444F7008}">
  <ds:schemaRefs/>
</ds:datastoreItem>
</file>

<file path=customXml/itemProps7.xml><?xml version="1.0" encoding="utf-8"?>
<ds:datastoreItem xmlns:ds="http://schemas.openxmlformats.org/officeDocument/2006/customXml" ds:itemID="{A3FF2448-8FF8-4F4F-A810-A9A09EA375FA}">
  <ds:schemaRefs>
    <ds:schemaRef ds:uri="Microsoft.SharePoint.Taxonomy.ContentTypeSync"/>
  </ds:schemaRefs>
</ds:datastoreItem>
</file>

<file path=customXml/itemProps8.xml><?xml version="1.0" encoding="utf-8"?>
<ds:datastoreItem xmlns:ds="http://schemas.openxmlformats.org/officeDocument/2006/customXml" ds:itemID="{41CFC4CE-E48B-464B-920B-8F5702A97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 Report Template 1 Column</Template>
  <TotalTime>1</TotalTime>
  <Pages>26</Pages>
  <Words>9931</Words>
  <Characters>56613</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66412</CharactersWithSpaces>
  <SharedDoc>false</SharedDoc>
  <HLinks>
    <vt:vector size="24" baseType="variant">
      <vt:variant>
        <vt:i4>6881310</vt:i4>
      </vt:variant>
      <vt:variant>
        <vt:i4>6</vt:i4>
      </vt:variant>
      <vt:variant>
        <vt:i4>0</vt:i4>
      </vt:variant>
      <vt:variant>
        <vt:i4>5</vt:i4>
      </vt:variant>
      <vt:variant>
        <vt:lpwstr>https://www.theglobalfund.org/media/5765/psm_viralloadearlyinfantdiagnosis_content_en.pdf?u=637166002690000000</vt:lpwstr>
      </vt:variant>
      <vt:variant>
        <vt:lpwstr/>
      </vt:variant>
      <vt:variant>
        <vt:i4>5898299</vt:i4>
      </vt:variant>
      <vt:variant>
        <vt:i4>3</vt:i4>
      </vt:variant>
      <vt:variant>
        <vt:i4>0</vt:i4>
      </vt:variant>
      <vt:variant>
        <vt:i4>5</vt:i4>
      </vt:variant>
      <vt:variant>
        <vt:lpwstr>https://www.theglobalfund.org/media/4775/fundingrequest_ccmendorsement_form_en.xlsx?u=637190998090000000</vt:lpwstr>
      </vt:variant>
      <vt:variant>
        <vt:lpwstr/>
      </vt:variant>
      <vt:variant>
        <vt:i4>6029312</vt:i4>
      </vt:variant>
      <vt:variant>
        <vt:i4>0</vt:i4>
      </vt:variant>
      <vt:variant>
        <vt:i4>0</vt:i4>
      </vt:variant>
      <vt:variant>
        <vt:i4>5</vt:i4>
      </vt:variant>
      <vt:variant>
        <vt:lpwstr>https://www.theglobalfund.org/en/covid-19/grants/</vt:lpwstr>
      </vt:variant>
      <vt:variant>
        <vt:lpwstr/>
      </vt:variant>
      <vt:variant>
        <vt:i4>4980761</vt:i4>
      </vt:variant>
      <vt:variant>
        <vt:i4>0</vt:i4>
      </vt:variant>
      <vt:variant>
        <vt:i4>0</vt:i4>
      </vt:variant>
      <vt:variant>
        <vt:i4>5</vt:i4>
      </vt:variant>
      <vt:variant>
        <vt:lpwstr>http://www.theglobalfund.org/en/covid-19/technical-guidance/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 Danelia</dc:creator>
  <cp:keywords/>
  <dc:description/>
  <cp:lastModifiedBy>molhsa</cp:lastModifiedBy>
  <cp:revision>2</cp:revision>
  <cp:lastPrinted>2020-06-01T11:38:00Z</cp:lastPrinted>
  <dcterms:created xsi:type="dcterms:W3CDTF">2020-06-01T12:51:00Z</dcterms:created>
  <dcterms:modified xsi:type="dcterms:W3CDTF">2020-06-01T12:51:00Z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theglobalfund</vt:lpwstr>
  </property>
  <property fmtid="{D5CDD505-2E9C-101B-9397-08002B2CF9AE}" pid="3" name="TemplafyTemplateId">
    <vt:lpwstr>636857370821766504</vt:lpwstr>
  </property>
  <property fmtid="{D5CDD505-2E9C-101B-9397-08002B2CF9AE}" pid="4" name="TemplafyUserProfileId">
    <vt:lpwstr>636740640861854487</vt:lpwstr>
  </property>
  <property fmtid="{D5CDD505-2E9C-101B-9397-08002B2CF9AE}" pid="5" name="TemplafyLanguageCode">
    <vt:lpwstr>en-US</vt:lpwstr>
  </property>
  <property fmtid="{D5CDD505-2E9C-101B-9397-08002B2CF9AE}" pid="6" name="Language">
    <vt:lpwstr>en-US</vt:lpwstr>
  </property>
  <property fmtid="{D5CDD505-2E9C-101B-9397-08002B2CF9AE}" pid="7" name="ContentTypeId">
    <vt:lpwstr>0x01010014768F94803F42BEA62C5B7969543DC700C25E788E87163A4BB948803B480B97B1</vt:lpwstr>
  </property>
  <property fmtid="{D5CDD505-2E9C-101B-9397-08002B2CF9AE}" pid="8" name="_dlc_DocId">
    <vt:lpwstr>3NAZ7T4E3CZ3-539361286-741</vt:lpwstr>
  </property>
  <property fmtid="{D5CDD505-2E9C-101B-9397-08002B2CF9AE}" pid="9" name="_dlc_DocIdUrl">
    <vt:lpwstr>https://tgf.sharepoint.com/sites/TSA2F1/A2FT/_layouts/15/DocIdRedir.aspx?ID=3NAZ7T4E3CZ3-539361286-741, 3NAZ7T4E3CZ3-539361286-741</vt:lpwstr>
  </property>
  <property fmtid="{D5CDD505-2E9C-101B-9397-08002B2CF9AE}" pid="10" name="_dlc_DocIdItemGuid">
    <vt:lpwstr>92ffa10d-abb7-4bf0-abab-74d2ee370dc3</vt:lpwstr>
  </property>
  <property fmtid="{D5CDD505-2E9C-101B-9397-08002B2CF9AE}" pid="11" name="Order">
    <vt:r8>393300</vt:r8>
  </property>
  <property fmtid="{D5CDD505-2E9C-101B-9397-08002B2CF9AE}" pid="12" name="URL">
    <vt:lpwstr/>
  </property>
</Properties>
</file>